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16 w16cex w16sdtdh wp14">
  <w:body>
    <w:p w:rsidR="00297401" w:rsidRDefault="00297401" w14:paraId="319BD023" w14:textId="0BEEB3D8">
      <w:pPr>
        <w:rPr>
          <w:rFonts w:ascii="Century Gothic" w:hAnsi="Century Gothic"/>
        </w:rPr>
      </w:pPr>
    </w:p>
    <w:sdt>
      <w:sdtPr>
        <w:rPr>
          <w:rFonts w:ascii="Century Gothic" w:hAnsi="Century Gothic"/>
        </w:rPr>
        <w:id w:val="176004780"/>
        <w:docPartObj>
          <w:docPartGallery w:val="Cover Pages"/>
          <w:docPartUnique/>
        </w:docPartObj>
      </w:sdtPr>
      <w:sdtContent>
        <w:p w:rsidRPr="00573AC3" w:rsidR="00986704" w:rsidRDefault="00986704" w14:paraId="418CA110" w14:textId="77777777">
          <w:pPr>
            <w:rPr>
              <w:rFonts w:ascii="Century Gothic" w:hAnsi="Century Gothic"/>
            </w:rPr>
          </w:pPr>
          <w:r w:rsidRPr="00573AC3">
            <w:rPr>
              <w:rFonts w:ascii="Century Gothic" w:hAnsi="Century Gothic"/>
              <w:noProof/>
            </w:rPr>
            <mc:AlternateContent>
              <mc:Choice Requires="wpg">
                <w:drawing>
                  <wp:anchor distT="0" distB="0" distL="114300" distR="114300" simplePos="0" relativeHeight="251658240" behindDoc="1" locked="0" layoutInCell="1" allowOverlap="1" wp14:anchorId="1958650A" wp14:editId="47440BC6">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667A" w:rsidRDefault="00054602" w14:paraId="1E75F6CE" w14:textId="72C9E252">
                                  <w:pPr>
                                    <w:pStyle w:val="NoSpacing"/>
                                    <w:spacing w:before="120"/>
                                    <w:jc w:val="center"/>
                                    <w:rPr>
                                      <w:color w:val="FFFFFF" w:themeColor="background1"/>
                                    </w:rPr>
                                  </w:pPr>
                                  <w:r>
                                    <w:rPr>
                                      <w:noProof/>
                                      <w:color w:val="FFFFFF" w:themeColor="background1"/>
                                    </w:rPr>
                                    <w:drawing>
                                      <wp:inline distT="0" distB="0" distL="0" distR="0" wp14:anchorId="45FC5887" wp14:editId="61E5B091">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p>
                                <w:p w:rsidRPr="00986704" w:rsidR="00A2667A" w:rsidRDefault="00A2667A" w14:paraId="2E8A0EE2" w14:textId="77777777">
                                  <w:pPr>
                                    <w:pStyle w:val="NoSpacing"/>
                                    <w:spacing w:before="120"/>
                                    <w:jc w:val="center"/>
                                    <w:rPr>
                                      <w:color w:val="FFFFFF" w:themeColor="background1"/>
                                      <w:sz w:val="32"/>
                                      <w:szCs w:val="32"/>
                                    </w:rPr>
                                  </w:pPr>
                                  <w:r>
                                    <w:rPr>
                                      <w:caps/>
                                      <w:color w:val="FFFFFF" w:themeColor="background1"/>
                                      <w:sz w:val="32"/>
                                      <w:szCs w:val="32"/>
                                    </w:rPr>
                                    <w:t>CASA OF ARIZONA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667A" w:rsidRDefault="00A2667A" w14:paraId="52760F13" w14:textId="77777777">
                                  <w:pPr>
                                    <w:pStyle w:val="NoSpacing"/>
                                    <w:jc w:val="center"/>
                                    <w:rPr>
                                      <w:rFonts w:asciiTheme="majorHAnsi" w:hAnsiTheme="majorHAnsi" w:eastAsiaTheme="majorEastAsia" w:cstheme="majorBidi"/>
                                      <w:caps/>
                                      <w:color w:val="4472C4" w:themeColor="accent1"/>
                                      <w:sz w:val="72"/>
                                      <w:szCs w:val="72"/>
                                    </w:rPr>
                                  </w:pPr>
                                  <w:r w:rsidRPr="00A73090">
                                    <w:rPr>
                                      <w:noProof/>
                                    </w:rPr>
                                    <w:drawing>
                                      <wp:inline distT="0" distB="0" distL="0" distR="0" wp14:anchorId="579F18D2" wp14:editId="32E769F6">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w14:anchorId="0821CC27">
                  <v:group id="Group 193"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spid="_x0000_s1026" w14:anchorId="19586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style="position:absolute;width:68580;height:13716;visibility:visible;mso-wrap-style:square;v-text-anchor:middle" o:spid="_x0000_s1027"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0943;width:68580;height:50292;visibility:visible;mso-wrap-style:square;v-text-anchor:bottom" o:spid="_x0000_s1028"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p w:rsidR="00A2667A" w:rsidRDefault="00054602" w14:paraId="672A6659" w14:textId="72C9E252">
                            <w:pPr>
                              <w:pStyle w:val="NoSpacing"/>
                              <w:spacing w:before="120"/>
                              <w:jc w:val="center"/>
                              <w:rPr>
                                <w:color w:val="FFFFFF" w:themeColor="background1"/>
                              </w:rPr>
                            </w:pPr>
                            <w:r>
                              <w:rPr>
                                <w:noProof/>
                                <w:color w:val="FFFFFF" w:themeColor="background1"/>
                              </w:rPr>
                              <w:drawing>
                                <wp:inline distT="0" distB="0" distL="0" distR="0" wp14:anchorId="413C12A0" wp14:editId="61E5B091">
                                  <wp:extent cx="5758180" cy="3838575"/>
                                  <wp:effectExtent l="0" t="0" r="0" b="9525"/>
                                  <wp:docPr id="1626245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alphaModFix amt="50000"/>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58180" cy="3838575"/>
                                          </a:xfrm>
                                          <a:prstGeom prst="rect">
                                            <a:avLst/>
                                          </a:prstGeom>
                                        </pic:spPr>
                                      </pic:pic>
                                    </a:graphicData>
                                  </a:graphic>
                                </wp:inline>
                              </w:drawing>
                            </w:r>
                          </w:p>
                          <w:p w:rsidRPr="00986704" w:rsidR="00A2667A" w:rsidRDefault="00A2667A" w14:paraId="5BF3D54F" w14:textId="77777777">
                            <w:pPr>
                              <w:pStyle w:val="NoSpacing"/>
                              <w:spacing w:before="120"/>
                              <w:jc w:val="center"/>
                              <w:rPr>
                                <w:color w:val="FFFFFF" w:themeColor="background1"/>
                                <w:sz w:val="32"/>
                                <w:szCs w:val="32"/>
                              </w:rPr>
                            </w:pPr>
                            <w:r>
                              <w:rPr>
                                <w:caps/>
                                <w:color w:val="FFFFFF" w:themeColor="background1"/>
                                <w:sz w:val="32"/>
                                <w:szCs w:val="32"/>
                              </w:rPr>
                              <w:t>CASA OF ARIZONA</w:t>
                            </w:r>
                          </w:p>
                        </w:txbxContent>
                      </v:textbox>
                    </v:rect>
                    <v:shapetype id="_x0000_t202" coordsize="21600,21600" o:spt="202" path="m,l,21600r21600,l21600,xe">
                      <v:stroke joinstyle="miter"/>
                      <v:path gradientshapeok="t" o:connecttype="rect"/>
                    </v:shapetype>
                    <v:shape id="Text Box 196" style="position:absolute;left:68;top:13716;width:68580;height:27227;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00A2667A" w:rsidRDefault="00A2667A" w14:paraId="0A37501D" w14:textId="77777777">
                            <w:pPr>
                              <w:pStyle w:val="NoSpacing"/>
                              <w:jc w:val="center"/>
                              <w:rPr>
                                <w:rFonts w:asciiTheme="majorHAnsi" w:hAnsiTheme="majorHAnsi" w:eastAsiaTheme="majorEastAsia" w:cstheme="majorBidi"/>
                                <w:caps/>
                                <w:color w:val="4472C4" w:themeColor="accent1"/>
                                <w:sz w:val="72"/>
                                <w:szCs w:val="72"/>
                              </w:rPr>
                            </w:pPr>
                            <w:r w:rsidRPr="00A73090">
                              <w:rPr>
                                <w:noProof/>
                              </w:rPr>
                              <w:drawing>
                                <wp:inline distT="0" distB="0" distL="0" distR="0" wp14:anchorId="1F43C693" wp14:editId="32E769F6">
                                  <wp:extent cx="2508096" cy="2538730"/>
                                  <wp:effectExtent l="0" t="0" r="6985" b="0"/>
                                  <wp:docPr id="8394918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v:textbox>
                    </v:shape>
                    <w10:wrap anchorx="page" anchory="page"/>
                  </v:group>
                </w:pict>
              </mc:Fallback>
            </mc:AlternateContent>
          </w:r>
        </w:p>
        <w:p w:rsidRPr="00573AC3" w:rsidR="00986704" w:rsidRDefault="00986704" w14:paraId="4B0BAE31" w14:textId="77777777">
          <w:pPr>
            <w:rPr>
              <w:rFonts w:ascii="Century Gothic" w:hAnsi="Century Gothic"/>
            </w:rPr>
          </w:pPr>
          <w:r w:rsidRPr="00573AC3">
            <w:rPr>
              <w:rFonts w:ascii="Century Gothic" w:hAnsi="Century Gothic"/>
              <w:noProof/>
            </w:rPr>
            <mc:AlternateContent>
              <mc:Choice Requires="wps">
                <w:drawing>
                  <wp:anchor distT="0" distB="0" distL="114300" distR="114300" simplePos="0" relativeHeight="251658241" behindDoc="0" locked="0" layoutInCell="1" allowOverlap="1" wp14:anchorId="0F50B183" wp14:editId="67826CC6">
                    <wp:simplePos x="0" y="0"/>
                    <wp:positionH relativeFrom="margin">
                      <wp:align>center</wp:align>
                    </wp:positionH>
                    <wp:positionV relativeFrom="paragraph">
                      <wp:posOffset>4732655</wp:posOffset>
                    </wp:positionV>
                    <wp:extent cx="4288221" cy="2002221"/>
                    <wp:effectExtent l="0" t="0" r="0" b="0"/>
                    <wp:wrapNone/>
                    <wp:docPr id="1" name="Text Box 1"/>
                    <wp:cNvGraphicFramePr/>
                    <a:graphic xmlns:a="http://schemas.openxmlformats.org/drawingml/2006/main">
                      <a:graphicData uri="http://schemas.microsoft.com/office/word/2010/wordprocessingShape">
                        <wps:wsp>
                          <wps:cNvSpPr txBox="1"/>
                          <wps:spPr>
                            <a:xfrm>
                              <a:off x="0" y="0"/>
                              <a:ext cx="4288221" cy="2002221"/>
                            </a:xfrm>
                            <a:prstGeom prst="rect">
                              <a:avLst/>
                            </a:prstGeom>
                            <a:noFill/>
                            <a:ln>
                              <a:noFill/>
                            </a:ln>
                          </wps:spPr>
                          <wps:txbx>
                            <w:txbxContent>
                              <w:p w:rsidR="00A2667A" w:rsidP="00986704" w:rsidRDefault="00A2667A" w14:paraId="60F8FA06" w14:textId="3357F623">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Pr="00986704" w:rsidR="00A2667A" w:rsidP="00986704" w:rsidRDefault="00B4108D" w14:paraId="4A9C9D1C" w14:textId="4EAB2ED2">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EA271A">
                  <v:shape id="Text Box 1" style="position:absolute;margin-left:0;margin-top:372.65pt;width:337.65pt;height:157.6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" w14:anchorId="0F50B183">
                    <v:textbox>
                      <w:txbxContent>
                        <w:p w:rsidR="00A2667A" w:rsidP="00986704" w:rsidRDefault="00A2667A" w14:paraId="29D6B04F" w14:textId="3357F623">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Pr="00986704" w:rsidR="00A2667A" w:rsidP="00986704" w:rsidRDefault="00B4108D" w14:paraId="152A2CB9" w14:textId="4EAB2ED2">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v:textbox>
                    <w10:wrap anchorx="margin"/>
                  </v:shape>
                </w:pict>
              </mc:Fallback>
            </mc:AlternateContent>
          </w:r>
          <w:r w:rsidRPr="00573AC3">
            <w:rPr>
              <w:rFonts w:ascii="Century Gothic" w:hAnsi="Century Gothic"/>
            </w:rPr>
            <w:br w:type="page"/>
          </w:r>
        </w:p>
      </w:sdtContent>
      <w:sdtEndPr>
        <w:rPr>
          <w:rFonts w:ascii="Century Gothic" w:hAnsi="Century Gothic"/>
        </w:rPr>
      </w:sdtEndPr>
    </w:sdt>
    <w:sdt>
      <w:sdtPr>
        <w:id w:val="-1656912728"/>
        <w:docPartObj>
          <w:docPartGallery w:val="Table of Contents"/>
          <w:docPartUnique/>
        </w:docPartObj>
        <w:rPr>
          <w:rFonts w:ascii="Calibri" w:hAnsi="Calibri" w:eastAsia="游明朝" w:cs="Arial" w:asciiTheme="minorAscii" w:hAnsiTheme="minorAscii" w:eastAsiaTheme="minorEastAsia" w:cstheme="minorBidi"/>
          <w:color w:val="auto"/>
          <w:sz w:val="22"/>
          <w:szCs w:val="22"/>
        </w:rPr>
      </w:sdtPr>
      <w:sdtEndPr>
        <w:rPr>
          <w:rFonts w:ascii="Calibri" w:hAnsi="Calibri" w:eastAsia="游明朝" w:cs="Arial" w:asciiTheme="minorAscii" w:hAnsiTheme="minorAscii" w:eastAsiaTheme="minorEastAsia" w:cstheme="minorBidi"/>
          <w:b w:val="1"/>
          <w:bCs w:val="1"/>
          <w:noProof/>
          <w:color w:val="auto"/>
          <w:sz w:val="22"/>
          <w:szCs w:val="22"/>
        </w:rPr>
      </w:sdtEndPr>
      <w:sdtContent>
        <w:p w:rsidRPr="00573AC3" w:rsidR="002D0818" w:rsidRDefault="002D0818" w14:paraId="1A265D4D" w14:textId="77777777">
          <w:pPr>
            <w:pStyle w:val="TOCHeading"/>
          </w:pPr>
          <w:r w:rsidRPr="00573AC3">
            <w:t>Contents</w:t>
          </w:r>
        </w:p>
        <w:p w:rsidR="00F6116E" w:rsidRDefault="002D0818" w14:paraId="6DB3BB27" w14:textId="4C8B3BBC">
          <w:pPr>
            <w:pStyle w:val="TOC1"/>
            <w:tabs>
              <w:tab w:val="left" w:pos="440"/>
              <w:tab w:val="right" w:leader="dot" w:pos="9350"/>
            </w:tabs>
            <w:rPr>
              <w:rFonts w:eastAsiaTheme="minorEastAsia"/>
              <w:noProof/>
              <w:kern w:val="2"/>
              <w14:ligatures w14:val="standardContextual"/>
            </w:rPr>
          </w:pPr>
          <w:r w:rsidRPr="00573AC3">
            <w:rPr>
              <w:rFonts w:ascii="Century Gothic" w:hAnsi="Century Gothic"/>
            </w:rPr>
            <w:fldChar w:fldCharType="begin"/>
          </w:r>
          <w:r w:rsidRPr="00573AC3">
            <w:rPr>
              <w:rFonts w:ascii="Century Gothic" w:hAnsi="Century Gothic"/>
            </w:rPr>
            <w:instrText xml:space="preserve"> TOC \o "1-3" \h \z \u </w:instrText>
          </w:r>
          <w:r w:rsidRPr="00573AC3">
            <w:rPr>
              <w:rFonts w:ascii="Century Gothic" w:hAnsi="Century Gothic"/>
            </w:rPr>
            <w:fldChar w:fldCharType="separate"/>
          </w:r>
          <w:hyperlink w:history="1" w:anchor="_Toc193375523">
            <w:r w:rsidRPr="00562B3D" w:rsidR="00F6116E">
              <w:rPr>
                <w:rStyle w:val="Hyperlink"/>
                <w:rFonts w:ascii="Wingdings" w:hAnsi="Wingdings" w:eastAsia="Times New Roman"/>
                <w:noProof/>
              </w:rPr>
              <w:t></w:t>
            </w:r>
            <w:r w:rsidR="00F6116E">
              <w:rPr>
                <w:rFonts w:eastAsiaTheme="minorEastAsia"/>
                <w:noProof/>
                <w:kern w:val="2"/>
                <w14:ligatures w14:val="standardContextual"/>
              </w:rPr>
              <w:tab/>
            </w:r>
            <w:r w:rsidRPr="00562B3D" w:rsidR="00F6116E">
              <w:rPr>
                <w:rStyle w:val="Hyperlink"/>
                <w:rFonts w:eastAsia="Times New Roman"/>
                <w:noProof/>
              </w:rPr>
              <w:t>Activity 4.1 Understanding Substance Use</w:t>
            </w:r>
            <w:r w:rsidR="00F6116E">
              <w:rPr>
                <w:noProof/>
                <w:webHidden/>
              </w:rPr>
              <w:tab/>
            </w:r>
            <w:r w:rsidR="00F6116E">
              <w:rPr>
                <w:noProof/>
                <w:webHidden/>
              </w:rPr>
              <w:fldChar w:fldCharType="begin"/>
            </w:r>
            <w:r w:rsidR="00F6116E">
              <w:rPr>
                <w:noProof/>
                <w:webHidden/>
              </w:rPr>
              <w:instrText xml:space="preserve"> PAGEREF _Toc193375523 \h </w:instrText>
            </w:r>
            <w:r w:rsidR="00F6116E">
              <w:rPr>
                <w:noProof/>
                <w:webHidden/>
              </w:rPr>
            </w:r>
            <w:r w:rsidR="00F6116E">
              <w:rPr>
                <w:noProof/>
                <w:webHidden/>
              </w:rPr>
              <w:fldChar w:fldCharType="separate"/>
            </w:r>
            <w:r w:rsidR="00F6116E">
              <w:rPr>
                <w:noProof/>
                <w:webHidden/>
              </w:rPr>
              <w:t>2</w:t>
            </w:r>
            <w:r w:rsidR="00F6116E">
              <w:rPr>
                <w:noProof/>
                <w:webHidden/>
              </w:rPr>
              <w:fldChar w:fldCharType="end"/>
            </w:r>
          </w:hyperlink>
        </w:p>
        <w:p w:rsidR="00F6116E" w:rsidRDefault="00000000" w14:paraId="231FC773" w14:textId="3512BCEF">
          <w:pPr>
            <w:pStyle w:val="TOC1"/>
            <w:tabs>
              <w:tab w:val="left" w:pos="440"/>
              <w:tab w:val="right" w:leader="dot" w:pos="9350"/>
            </w:tabs>
            <w:rPr>
              <w:rFonts w:eastAsiaTheme="minorEastAsia"/>
              <w:noProof/>
              <w:kern w:val="2"/>
              <w14:ligatures w14:val="standardContextual"/>
            </w:rPr>
          </w:pPr>
          <w:hyperlink w:history="1" w:anchor="_Toc193375524">
            <w:r w:rsidRPr="00562B3D" w:rsidR="00F6116E">
              <w:rPr>
                <w:rStyle w:val="Hyperlink"/>
                <w:rFonts w:ascii="Wingdings" w:hAnsi="Wingdings"/>
                <w:noProof/>
              </w:rPr>
              <w:t></w:t>
            </w:r>
            <w:r w:rsidR="00F6116E">
              <w:rPr>
                <w:rFonts w:eastAsiaTheme="minorEastAsia"/>
                <w:noProof/>
                <w:kern w:val="2"/>
                <w14:ligatures w14:val="standardContextual"/>
              </w:rPr>
              <w:tab/>
            </w:r>
            <w:r w:rsidRPr="00562B3D" w:rsidR="00F6116E">
              <w:rPr>
                <w:rStyle w:val="Hyperlink"/>
                <w:noProof/>
              </w:rPr>
              <w:t>Activity 4.2 What Challenges You?</w:t>
            </w:r>
            <w:r w:rsidR="00F6116E">
              <w:rPr>
                <w:noProof/>
                <w:webHidden/>
              </w:rPr>
              <w:tab/>
            </w:r>
            <w:r w:rsidR="00F6116E">
              <w:rPr>
                <w:noProof/>
                <w:webHidden/>
              </w:rPr>
              <w:fldChar w:fldCharType="begin"/>
            </w:r>
            <w:r w:rsidR="00F6116E">
              <w:rPr>
                <w:noProof/>
                <w:webHidden/>
              </w:rPr>
              <w:instrText xml:space="preserve"> PAGEREF _Toc193375524 \h </w:instrText>
            </w:r>
            <w:r w:rsidR="00F6116E">
              <w:rPr>
                <w:noProof/>
                <w:webHidden/>
              </w:rPr>
            </w:r>
            <w:r w:rsidR="00F6116E">
              <w:rPr>
                <w:noProof/>
                <w:webHidden/>
              </w:rPr>
              <w:fldChar w:fldCharType="separate"/>
            </w:r>
            <w:r w:rsidR="00F6116E">
              <w:rPr>
                <w:noProof/>
                <w:webHidden/>
              </w:rPr>
              <w:t>5</w:t>
            </w:r>
            <w:r w:rsidR="00F6116E">
              <w:rPr>
                <w:noProof/>
                <w:webHidden/>
              </w:rPr>
              <w:fldChar w:fldCharType="end"/>
            </w:r>
          </w:hyperlink>
        </w:p>
        <w:p w:rsidR="00F6116E" w:rsidRDefault="00000000" w14:paraId="1533390F" w14:textId="7BE953F8">
          <w:pPr>
            <w:pStyle w:val="TOC1"/>
            <w:tabs>
              <w:tab w:val="left" w:pos="440"/>
              <w:tab w:val="right" w:leader="dot" w:pos="9350"/>
            </w:tabs>
            <w:rPr>
              <w:rFonts w:eastAsiaTheme="minorEastAsia"/>
              <w:noProof/>
              <w:kern w:val="2"/>
              <w14:ligatures w14:val="standardContextual"/>
            </w:rPr>
          </w:pPr>
          <w:hyperlink w:history="1" w:anchor="_Toc193375525">
            <w:r w:rsidRPr="00562B3D" w:rsidR="00F6116E">
              <w:rPr>
                <w:rStyle w:val="Hyperlink"/>
                <w:rFonts w:ascii="Wingdings" w:hAnsi="Wingdings"/>
                <w:noProof/>
              </w:rPr>
              <w:t></w:t>
            </w:r>
            <w:r w:rsidR="00F6116E">
              <w:rPr>
                <w:rFonts w:eastAsiaTheme="minorEastAsia"/>
                <w:noProof/>
                <w:kern w:val="2"/>
                <w14:ligatures w14:val="standardContextual"/>
              </w:rPr>
              <w:tab/>
            </w:r>
            <w:r w:rsidRPr="00562B3D" w:rsidR="00F6116E">
              <w:rPr>
                <w:rStyle w:val="Hyperlink"/>
                <w:noProof/>
              </w:rPr>
              <w:t>Activity 4.3 Stages of Change</w:t>
            </w:r>
            <w:r w:rsidR="00F6116E">
              <w:rPr>
                <w:noProof/>
                <w:webHidden/>
              </w:rPr>
              <w:tab/>
            </w:r>
            <w:r w:rsidR="00F6116E">
              <w:rPr>
                <w:noProof/>
                <w:webHidden/>
              </w:rPr>
              <w:fldChar w:fldCharType="begin"/>
            </w:r>
            <w:r w:rsidR="00F6116E">
              <w:rPr>
                <w:noProof/>
                <w:webHidden/>
              </w:rPr>
              <w:instrText xml:space="preserve"> PAGEREF _Toc193375525 \h </w:instrText>
            </w:r>
            <w:r w:rsidR="00F6116E">
              <w:rPr>
                <w:noProof/>
                <w:webHidden/>
              </w:rPr>
            </w:r>
            <w:r w:rsidR="00F6116E">
              <w:rPr>
                <w:noProof/>
                <w:webHidden/>
              </w:rPr>
              <w:fldChar w:fldCharType="separate"/>
            </w:r>
            <w:r w:rsidR="00F6116E">
              <w:rPr>
                <w:noProof/>
                <w:webHidden/>
              </w:rPr>
              <w:t>6</w:t>
            </w:r>
            <w:r w:rsidR="00F6116E">
              <w:rPr>
                <w:noProof/>
                <w:webHidden/>
              </w:rPr>
              <w:fldChar w:fldCharType="end"/>
            </w:r>
          </w:hyperlink>
        </w:p>
        <w:p w:rsidR="00F6116E" w:rsidP="00F6116E" w:rsidRDefault="00000000" w14:paraId="2427A8A9" w14:textId="2F82C142">
          <w:pPr>
            <w:pStyle w:val="TOC1"/>
            <w:tabs>
              <w:tab w:val="left" w:pos="440"/>
              <w:tab w:val="right" w:leader="dot" w:pos="9350"/>
            </w:tabs>
            <w:rPr>
              <w:rFonts w:eastAsiaTheme="minorEastAsia"/>
              <w:noProof/>
              <w:kern w:val="2"/>
              <w14:ligatures w14:val="standardContextual"/>
            </w:rPr>
          </w:pPr>
          <w:hyperlink w:history="1" w:anchor="_Toc193375526">
            <w:r w:rsidRPr="00562B3D" w:rsidR="00F6116E">
              <w:rPr>
                <w:rStyle w:val="Hyperlink"/>
                <w:rFonts w:ascii="Wingdings" w:hAnsi="Wingdings"/>
                <w:noProof/>
              </w:rPr>
              <w:t></w:t>
            </w:r>
            <w:r w:rsidR="00F6116E">
              <w:rPr>
                <w:rFonts w:eastAsiaTheme="minorEastAsia"/>
                <w:noProof/>
                <w:kern w:val="2"/>
                <w14:ligatures w14:val="standardContextual"/>
              </w:rPr>
              <w:tab/>
            </w:r>
            <w:r w:rsidRPr="00562B3D" w:rsidR="00F6116E">
              <w:rPr>
                <w:rStyle w:val="Hyperlink"/>
                <w:noProof/>
              </w:rPr>
              <w:t>Activity 4.4 Stigma</w:t>
            </w:r>
            <w:r w:rsidR="00F6116E">
              <w:rPr>
                <w:noProof/>
                <w:webHidden/>
              </w:rPr>
              <w:tab/>
            </w:r>
            <w:r w:rsidR="00F6116E">
              <w:rPr>
                <w:noProof/>
                <w:webHidden/>
              </w:rPr>
              <w:fldChar w:fldCharType="begin"/>
            </w:r>
            <w:r w:rsidR="00F6116E">
              <w:rPr>
                <w:noProof/>
                <w:webHidden/>
              </w:rPr>
              <w:instrText xml:space="preserve"> PAGEREF _Toc193375526 \h </w:instrText>
            </w:r>
            <w:r w:rsidR="00F6116E">
              <w:rPr>
                <w:noProof/>
                <w:webHidden/>
              </w:rPr>
            </w:r>
            <w:r w:rsidR="00F6116E">
              <w:rPr>
                <w:noProof/>
                <w:webHidden/>
              </w:rPr>
              <w:fldChar w:fldCharType="separate"/>
            </w:r>
            <w:r w:rsidR="00F6116E">
              <w:rPr>
                <w:noProof/>
                <w:webHidden/>
              </w:rPr>
              <w:t>7</w:t>
            </w:r>
            <w:r w:rsidR="00F6116E">
              <w:rPr>
                <w:noProof/>
                <w:webHidden/>
              </w:rPr>
              <w:fldChar w:fldCharType="end"/>
            </w:r>
          </w:hyperlink>
        </w:p>
        <w:p w:rsidR="00F6116E" w:rsidRDefault="00000000" w14:paraId="207E23A1" w14:textId="0B7D809E">
          <w:pPr>
            <w:pStyle w:val="TOC1"/>
            <w:tabs>
              <w:tab w:val="left" w:pos="440"/>
              <w:tab w:val="right" w:leader="dot" w:pos="9350"/>
            </w:tabs>
            <w:rPr>
              <w:rFonts w:eastAsiaTheme="minorEastAsia"/>
              <w:noProof/>
              <w:kern w:val="2"/>
              <w14:ligatures w14:val="standardContextual"/>
            </w:rPr>
          </w:pPr>
          <w:hyperlink w:history="1" w:anchor="_Toc193375528">
            <w:r w:rsidRPr="00562B3D" w:rsidR="00F6116E">
              <w:rPr>
                <w:rStyle w:val="Hyperlink"/>
                <w:rFonts w:ascii="Wingdings" w:hAnsi="Wingdings"/>
                <w:noProof/>
              </w:rPr>
              <w:t></w:t>
            </w:r>
            <w:r w:rsidR="00F6116E">
              <w:rPr>
                <w:rFonts w:eastAsiaTheme="minorEastAsia"/>
                <w:noProof/>
                <w:kern w:val="2"/>
                <w14:ligatures w14:val="standardContextual"/>
              </w:rPr>
              <w:tab/>
            </w:r>
            <w:r w:rsidRPr="00562B3D" w:rsidR="00F6116E">
              <w:rPr>
                <w:rStyle w:val="Hyperlink"/>
                <w:noProof/>
                <w:shd w:val="clear" w:color="auto" w:fill="FFFFFF"/>
              </w:rPr>
              <w:t>Activity 4.5 What is Culture?</w:t>
            </w:r>
            <w:r w:rsidR="00F6116E">
              <w:rPr>
                <w:noProof/>
                <w:webHidden/>
              </w:rPr>
              <w:tab/>
            </w:r>
            <w:r w:rsidR="00F6116E">
              <w:rPr>
                <w:noProof/>
                <w:webHidden/>
              </w:rPr>
              <w:fldChar w:fldCharType="begin"/>
            </w:r>
            <w:r w:rsidR="00F6116E">
              <w:rPr>
                <w:noProof/>
                <w:webHidden/>
              </w:rPr>
              <w:instrText xml:space="preserve"> PAGEREF _Toc193375528 \h </w:instrText>
            </w:r>
            <w:r w:rsidR="00F6116E">
              <w:rPr>
                <w:noProof/>
                <w:webHidden/>
              </w:rPr>
            </w:r>
            <w:r w:rsidR="00F6116E">
              <w:rPr>
                <w:noProof/>
                <w:webHidden/>
              </w:rPr>
              <w:fldChar w:fldCharType="separate"/>
            </w:r>
            <w:r w:rsidR="00F6116E">
              <w:rPr>
                <w:noProof/>
                <w:webHidden/>
              </w:rPr>
              <w:t>7</w:t>
            </w:r>
            <w:r w:rsidR="00F6116E">
              <w:rPr>
                <w:noProof/>
                <w:webHidden/>
              </w:rPr>
              <w:fldChar w:fldCharType="end"/>
            </w:r>
          </w:hyperlink>
        </w:p>
        <w:p w:rsidR="00F6116E" w:rsidRDefault="00000000" w14:paraId="22298EDD" w14:textId="327CF120">
          <w:pPr>
            <w:pStyle w:val="TOC1"/>
            <w:tabs>
              <w:tab w:val="left" w:pos="440"/>
              <w:tab w:val="right" w:leader="dot" w:pos="9350"/>
            </w:tabs>
            <w:rPr>
              <w:rFonts w:eastAsiaTheme="minorEastAsia"/>
              <w:noProof/>
              <w:kern w:val="2"/>
              <w14:ligatures w14:val="standardContextual"/>
            </w:rPr>
          </w:pPr>
          <w:hyperlink w:history="1" w:anchor="_Toc193375529">
            <w:r w:rsidRPr="00562B3D" w:rsidR="00F6116E">
              <w:rPr>
                <w:rStyle w:val="Hyperlink"/>
                <w:rFonts w:ascii="Wingdings" w:hAnsi="Wingdings"/>
                <w:noProof/>
              </w:rPr>
              <w:t></w:t>
            </w:r>
            <w:r w:rsidR="00F6116E">
              <w:rPr>
                <w:rFonts w:eastAsiaTheme="minorEastAsia"/>
                <w:noProof/>
                <w:kern w:val="2"/>
                <w14:ligatures w14:val="standardContextual"/>
              </w:rPr>
              <w:tab/>
            </w:r>
            <w:r w:rsidRPr="00562B3D" w:rsidR="00F6116E">
              <w:rPr>
                <w:rStyle w:val="Hyperlink"/>
                <w:noProof/>
              </w:rPr>
              <w:t>Activity 4.6 Stereotyping vs Cultural Awareness, Responsiveness &amp; Humility</w:t>
            </w:r>
            <w:r w:rsidR="00F6116E">
              <w:rPr>
                <w:noProof/>
                <w:webHidden/>
              </w:rPr>
              <w:tab/>
            </w:r>
            <w:r w:rsidR="00F6116E">
              <w:rPr>
                <w:noProof/>
                <w:webHidden/>
              </w:rPr>
              <w:fldChar w:fldCharType="begin"/>
            </w:r>
            <w:r w:rsidR="00F6116E">
              <w:rPr>
                <w:noProof/>
                <w:webHidden/>
              </w:rPr>
              <w:instrText xml:space="preserve"> PAGEREF _Toc193375529 \h </w:instrText>
            </w:r>
            <w:r w:rsidR="00F6116E">
              <w:rPr>
                <w:noProof/>
                <w:webHidden/>
              </w:rPr>
            </w:r>
            <w:r w:rsidR="00F6116E">
              <w:rPr>
                <w:noProof/>
                <w:webHidden/>
              </w:rPr>
              <w:fldChar w:fldCharType="separate"/>
            </w:r>
            <w:r w:rsidR="00F6116E">
              <w:rPr>
                <w:noProof/>
                <w:webHidden/>
              </w:rPr>
              <w:t>8</w:t>
            </w:r>
            <w:r w:rsidR="00F6116E">
              <w:rPr>
                <w:noProof/>
                <w:webHidden/>
              </w:rPr>
              <w:fldChar w:fldCharType="end"/>
            </w:r>
          </w:hyperlink>
        </w:p>
        <w:p w:rsidR="00F6116E" w:rsidRDefault="00000000" w14:paraId="2F5A70AE" w14:textId="34B53033">
          <w:pPr>
            <w:pStyle w:val="TOC1"/>
            <w:tabs>
              <w:tab w:val="left" w:pos="440"/>
              <w:tab w:val="right" w:leader="dot" w:pos="9350"/>
            </w:tabs>
            <w:rPr>
              <w:rFonts w:eastAsiaTheme="minorEastAsia"/>
              <w:noProof/>
              <w:kern w:val="2"/>
              <w14:ligatures w14:val="standardContextual"/>
            </w:rPr>
          </w:pPr>
          <w:hyperlink w:history="1" w:anchor="_Toc193375530">
            <w:r w:rsidRPr="00562B3D" w:rsidR="00F6116E">
              <w:rPr>
                <w:rStyle w:val="Hyperlink"/>
                <w:rFonts w:ascii="Wingdings" w:hAnsi="Wingdings"/>
                <w:noProof/>
              </w:rPr>
              <w:t></w:t>
            </w:r>
            <w:r w:rsidR="00F6116E">
              <w:rPr>
                <w:rFonts w:eastAsiaTheme="minorEastAsia"/>
                <w:noProof/>
                <w:kern w:val="2"/>
                <w14:ligatures w14:val="standardContextual"/>
              </w:rPr>
              <w:tab/>
            </w:r>
            <w:r w:rsidRPr="00562B3D" w:rsidR="00F6116E">
              <w:rPr>
                <w:rStyle w:val="Hyperlink"/>
                <w:noProof/>
              </w:rPr>
              <w:t>Activity 4.7 Tips for Becoming More Culturally Aware, Responsive &amp; Humble</w:t>
            </w:r>
            <w:r w:rsidR="00F6116E">
              <w:rPr>
                <w:noProof/>
                <w:webHidden/>
              </w:rPr>
              <w:tab/>
            </w:r>
            <w:r w:rsidR="00F6116E">
              <w:rPr>
                <w:noProof/>
                <w:webHidden/>
              </w:rPr>
              <w:fldChar w:fldCharType="begin"/>
            </w:r>
            <w:r w:rsidR="00F6116E">
              <w:rPr>
                <w:noProof/>
                <w:webHidden/>
              </w:rPr>
              <w:instrText xml:space="preserve"> PAGEREF _Toc193375530 \h </w:instrText>
            </w:r>
            <w:r w:rsidR="00F6116E">
              <w:rPr>
                <w:noProof/>
                <w:webHidden/>
              </w:rPr>
            </w:r>
            <w:r w:rsidR="00F6116E">
              <w:rPr>
                <w:noProof/>
                <w:webHidden/>
              </w:rPr>
              <w:fldChar w:fldCharType="separate"/>
            </w:r>
            <w:r w:rsidR="00F6116E">
              <w:rPr>
                <w:noProof/>
                <w:webHidden/>
              </w:rPr>
              <w:t>11</w:t>
            </w:r>
            <w:r w:rsidR="00F6116E">
              <w:rPr>
                <w:noProof/>
                <w:webHidden/>
              </w:rPr>
              <w:fldChar w:fldCharType="end"/>
            </w:r>
          </w:hyperlink>
        </w:p>
        <w:p w:rsidR="00F6116E" w:rsidRDefault="00000000" w14:paraId="3BA1861F" w14:textId="54989997">
          <w:pPr>
            <w:pStyle w:val="TOC1"/>
            <w:tabs>
              <w:tab w:val="left" w:pos="440"/>
              <w:tab w:val="right" w:leader="dot" w:pos="9350"/>
            </w:tabs>
            <w:rPr>
              <w:rFonts w:eastAsiaTheme="minorEastAsia"/>
              <w:noProof/>
              <w:kern w:val="2"/>
              <w14:ligatures w14:val="standardContextual"/>
            </w:rPr>
          </w:pPr>
          <w:hyperlink w:history="1" w:anchor="_Toc193375531">
            <w:r w:rsidRPr="00562B3D" w:rsidR="00F6116E">
              <w:rPr>
                <w:rStyle w:val="Hyperlink"/>
                <w:rFonts w:ascii="Wingdings" w:hAnsi="Wingdings"/>
                <w:noProof/>
              </w:rPr>
              <w:t></w:t>
            </w:r>
            <w:r w:rsidR="00F6116E">
              <w:rPr>
                <w:rFonts w:eastAsiaTheme="minorEastAsia"/>
                <w:noProof/>
                <w:kern w:val="2"/>
                <w14:ligatures w14:val="standardContextual"/>
              </w:rPr>
              <w:tab/>
            </w:r>
            <w:r w:rsidRPr="00562B3D" w:rsidR="00F6116E">
              <w:rPr>
                <w:rStyle w:val="Hyperlink"/>
                <w:noProof/>
              </w:rPr>
              <w:t>Activity 4.8 Advocating for LGBTQ+ Youth</w:t>
            </w:r>
            <w:r w:rsidR="00F6116E">
              <w:rPr>
                <w:noProof/>
                <w:webHidden/>
              </w:rPr>
              <w:tab/>
            </w:r>
            <w:r w:rsidR="00F6116E">
              <w:rPr>
                <w:noProof/>
                <w:webHidden/>
              </w:rPr>
              <w:fldChar w:fldCharType="begin"/>
            </w:r>
            <w:r w:rsidR="00F6116E">
              <w:rPr>
                <w:noProof/>
                <w:webHidden/>
              </w:rPr>
              <w:instrText xml:space="preserve"> PAGEREF _Toc193375531 \h </w:instrText>
            </w:r>
            <w:r w:rsidR="00F6116E">
              <w:rPr>
                <w:noProof/>
                <w:webHidden/>
              </w:rPr>
            </w:r>
            <w:r w:rsidR="00F6116E">
              <w:rPr>
                <w:noProof/>
                <w:webHidden/>
              </w:rPr>
              <w:fldChar w:fldCharType="separate"/>
            </w:r>
            <w:r w:rsidR="00F6116E">
              <w:rPr>
                <w:noProof/>
                <w:webHidden/>
              </w:rPr>
              <w:t>12</w:t>
            </w:r>
            <w:r w:rsidR="00F6116E">
              <w:rPr>
                <w:noProof/>
                <w:webHidden/>
              </w:rPr>
              <w:fldChar w:fldCharType="end"/>
            </w:r>
          </w:hyperlink>
        </w:p>
        <w:p w:rsidR="00F6116E" w:rsidRDefault="00000000" w14:paraId="3EA334F8" w14:textId="6A7AFF56">
          <w:pPr>
            <w:pStyle w:val="TOC1"/>
            <w:tabs>
              <w:tab w:val="left" w:pos="440"/>
              <w:tab w:val="right" w:leader="dot" w:pos="9350"/>
            </w:tabs>
            <w:rPr>
              <w:rFonts w:eastAsiaTheme="minorEastAsia"/>
              <w:noProof/>
              <w:kern w:val="2"/>
              <w14:ligatures w14:val="standardContextual"/>
            </w:rPr>
          </w:pPr>
          <w:hyperlink w:history="1" w:anchor="_Toc193375532">
            <w:r w:rsidRPr="00562B3D" w:rsidR="00F6116E">
              <w:rPr>
                <w:rStyle w:val="Hyperlink"/>
                <w:rFonts w:ascii="Wingdings" w:hAnsi="Wingdings"/>
                <w:noProof/>
              </w:rPr>
              <w:t></w:t>
            </w:r>
            <w:r w:rsidR="00F6116E">
              <w:rPr>
                <w:rFonts w:eastAsiaTheme="minorEastAsia"/>
                <w:noProof/>
                <w:kern w:val="2"/>
                <w14:ligatures w14:val="standardContextual"/>
              </w:rPr>
              <w:tab/>
            </w:r>
            <w:r w:rsidRPr="00562B3D" w:rsidR="00F6116E">
              <w:rPr>
                <w:rStyle w:val="Hyperlink"/>
                <w:noProof/>
              </w:rPr>
              <w:t>Activity 4.10 Rosa Case</w:t>
            </w:r>
            <w:r w:rsidR="00F6116E">
              <w:rPr>
                <w:noProof/>
                <w:webHidden/>
              </w:rPr>
              <w:tab/>
            </w:r>
            <w:r w:rsidR="00F6116E">
              <w:rPr>
                <w:noProof/>
                <w:webHidden/>
              </w:rPr>
              <w:fldChar w:fldCharType="begin"/>
            </w:r>
            <w:r w:rsidR="00F6116E">
              <w:rPr>
                <w:noProof/>
                <w:webHidden/>
              </w:rPr>
              <w:instrText xml:space="preserve"> PAGEREF _Toc193375532 \h </w:instrText>
            </w:r>
            <w:r w:rsidR="00F6116E">
              <w:rPr>
                <w:noProof/>
                <w:webHidden/>
              </w:rPr>
            </w:r>
            <w:r w:rsidR="00F6116E">
              <w:rPr>
                <w:noProof/>
                <w:webHidden/>
              </w:rPr>
              <w:fldChar w:fldCharType="separate"/>
            </w:r>
            <w:r w:rsidR="00F6116E">
              <w:rPr>
                <w:noProof/>
                <w:webHidden/>
              </w:rPr>
              <w:t>14</w:t>
            </w:r>
            <w:r w:rsidR="00F6116E">
              <w:rPr>
                <w:noProof/>
                <w:webHidden/>
              </w:rPr>
              <w:fldChar w:fldCharType="end"/>
            </w:r>
          </w:hyperlink>
        </w:p>
        <w:p w:rsidRPr="00573AC3" w:rsidR="002D0818" w:rsidRDefault="002D0818" w14:paraId="029E7DE4" w14:textId="1633E28A">
          <w:pPr>
            <w:rPr>
              <w:rFonts w:ascii="Century Gothic" w:hAnsi="Century Gothic"/>
            </w:rPr>
          </w:pPr>
          <w:r w:rsidRPr="00573AC3">
            <w:rPr>
              <w:rFonts w:ascii="Century Gothic" w:hAnsi="Century Gothic"/>
              <w:b/>
              <w:bCs/>
              <w:noProof/>
            </w:rPr>
            <w:fldChar w:fldCharType="end"/>
          </w:r>
        </w:p>
      </w:sdtContent>
    </w:sdt>
    <w:p w:rsidR="002D0818" w:rsidRDefault="002D0818" w14:paraId="155045A9" w14:textId="5BF50084">
      <w:pPr>
        <w:rPr>
          <w:rFonts w:ascii="Century Gothic" w:hAnsi="Century Gothic"/>
        </w:rPr>
      </w:pPr>
    </w:p>
    <w:p w:rsidR="00F0608A" w:rsidRDefault="00F0608A" w14:paraId="6121C1B6" w14:textId="67114353">
      <w:pPr>
        <w:rPr>
          <w:rFonts w:ascii="Century Gothic" w:hAnsi="Century Gothic"/>
        </w:rPr>
      </w:pPr>
    </w:p>
    <w:p w:rsidR="00F0608A" w:rsidRDefault="00F0608A" w14:paraId="1C50A9B0" w14:textId="79752814">
      <w:pPr>
        <w:rPr>
          <w:rFonts w:ascii="Century Gothic" w:hAnsi="Century Gothic"/>
        </w:rPr>
      </w:pPr>
    </w:p>
    <w:p w:rsidR="00F0608A" w:rsidRDefault="00F0608A" w14:paraId="1E8F86DF" w14:textId="2C9C8937">
      <w:pPr>
        <w:rPr>
          <w:rFonts w:ascii="Century Gothic" w:hAnsi="Century Gothic"/>
        </w:rPr>
      </w:pPr>
    </w:p>
    <w:p w:rsidR="00F0608A" w:rsidRDefault="00F0608A" w14:paraId="0C48DBED" w14:textId="319FD945">
      <w:pPr>
        <w:rPr>
          <w:rFonts w:ascii="Century Gothic" w:hAnsi="Century Gothic"/>
        </w:rPr>
      </w:pPr>
    </w:p>
    <w:p w:rsidR="00F0608A" w:rsidRDefault="00F0608A" w14:paraId="5C5EFBB7" w14:textId="5E52FD8E">
      <w:pPr>
        <w:rPr>
          <w:rFonts w:ascii="Century Gothic" w:hAnsi="Century Gothic"/>
        </w:rPr>
      </w:pPr>
    </w:p>
    <w:p w:rsidR="00F0608A" w:rsidRDefault="00F0608A" w14:paraId="30D60EEC" w14:textId="77777777">
      <w:pPr>
        <w:rPr>
          <w:rFonts w:ascii="Century Gothic" w:hAnsi="Century Gothic"/>
        </w:rPr>
      </w:pPr>
    </w:p>
    <w:p w:rsidR="00916A65" w:rsidRDefault="00916A65" w14:paraId="5629CB0C" w14:textId="77777777">
      <w:pPr>
        <w:rPr>
          <w:rFonts w:ascii="Century Gothic" w:hAnsi="Century Gothic"/>
        </w:rPr>
      </w:pPr>
    </w:p>
    <w:p w:rsidR="00916A65" w:rsidRDefault="00916A65" w14:paraId="13891DE4" w14:textId="77777777">
      <w:pPr>
        <w:rPr>
          <w:rFonts w:ascii="Century Gothic" w:hAnsi="Century Gothic"/>
        </w:rPr>
      </w:pPr>
    </w:p>
    <w:p w:rsidR="004815C0" w:rsidRDefault="004815C0" w14:paraId="6E5B49D6" w14:textId="77777777">
      <w:pPr>
        <w:rPr>
          <w:rFonts w:ascii="Century Gothic" w:hAnsi="Century Gothic"/>
        </w:rPr>
      </w:pPr>
    </w:p>
    <w:p w:rsidR="004815C0" w:rsidRDefault="004815C0" w14:paraId="2D00AFBA" w14:textId="77777777">
      <w:pPr>
        <w:rPr>
          <w:rFonts w:ascii="Century Gothic" w:hAnsi="Century Gothic"/>
        </w:rPr>
      </w:pPr>
    </w:p>
    <w:p w:rsidR="004815C0" w:rsidRDefault="004815C0" w14:paraId="6C39C864" w14:textId="77777777">
      <w:pPr>
        <w:rPr>
          <w:rFonts w:ascii="Century Gothic" w:hAnsi="Century Gothic"/>
        </w:rPr>
      </w:pPr>
    </w:p>
    <w:p w:rsidR="004815C0" w:rsidRDefault="004815C0" w14:paraId="749D33E1" w14:textId="77777777">
      <w:pPr>
        <w:rPr>
          <w:rFonts w:ascii="Century Gothic" w:hAnsi="Century Gothic"/>
        </w:rPr>
      </w:pPr>
    </w:p>
    <w:p w:rsidRPr="00573AC3" w:rsidR="00916A65" w:rsidRDefault="00916A65" w14:paraId="25999C33" w14:textId="77777777">
      <w:pPr>
        <w:rPr>
          <w:rFonts w:ascii="Century Gothic" w:hAnsi="Century Gothic"/>
        </w:rPr>
      </w:pPr>
    </w:p>
    <w:p w:rsidR="006D5841" w:rsidP="006D5841" w:rsidRDefault="006D5841" w14:paraId="1E9F75B4" w14:textId="77777777"/>
    <w:p w:rsidR="008851CC" w:rsidP="006D5841" w:rsidRDefault="008851CC" w14:paraId="24DAC86D" w14:textId="77777777"/>
    <w:p w:rsidR="008851CC" w:rsidP="006D5841" w:rsidRDefault="008851CC" w14:paraId="72BCC7EC" w14:textId="77777777"/>
    <w:p w:rsidRPr="006D5841" w:rsidR="00FC5247" w:rsidP="006D5841" w:rsidRDefault="00FC5247" w14:paraId="6A5926A5" w14:textId="77777777"/>
    <w:p w:rsidR="00351D03" w:rsidP="00351D03" w:rsidRDefault="00351D03" w14:paraId="07B62CC1" w14:textId="12157514">
      <w:pPr>
        <w:pStyle w:val="Heading1"/>
        <w:numPr>
          <w:ilvl w:val="0"/>
          <w:numId w:val="1"/>
        </w:numPr>
        <w:rPr>
          <w:rFonts w:eastAsia="Times New Roman"/>
        </w:rPr>
      </w:pPr>
      <w:bookmarkStart w:name="_Toc193375523" w:id="0"/>
      <w:r>
        <w:rPr>
          <w:rFonts w:eastAsia="Times New Roman"/>
        </w:rPr>
        <w:t xml:space="preserve">Activity </w:t>
      </w:r>
      <w:r w:rsidR="00295033">
        <w:rPr>
          <w:rFonts w:eastAsia="Times New Roman"/>
        </w:rPr>
        <w:t>4</w:t>
      </w:r>
      <w:r>
        <w:rPr>
          <w:rFonts w:eastAsia="Times New Roman"/>
        </w:rPr>
        <w:t>.</w:t>
      </w:r>
      <w:r w:rsidR="00295033">
        <w:rPr>
          <w:rFonts w:eastAsia="Times New Roman"/>
        </w:rPr>
        <w:t>1</w:t>
      </w:r>
      <w:r>
        <w:rPr>
          <w:rFonts w:eastAsia="Times New Roman"/>
        </w:rPr>
        <w:t xml:space="preserve"> Understanding Substance </w:t>
      </w:r>
      <w:r w:rsidR="002C05BB">
        <w:rPr>
          <w:rFonts w:eastAsia="Times New Roman"/>
        </w:rPr>
        <w:t>U</w:t>
      </w:r>
      <w:r>
        <w:rPr>
          <w:rFonts w:eastAsia="Times New Roman"/>
        </w:rPr>
        <w:t>se</w:t>
      </w:r>
      <w:bookmarkEnd w:id="0"/>
      <w:r>
        <w:rPr>
          <w:rFonts w:eastAsia="Times New Roman"/>
        </w:rPr>
        <w:t xml:space="preserve"> </w:t>
      </w:r>
    </w:p>
    <w:p w:rsidRPr="00351D03" w:rsidR="00351D03" w:rsidP="00351D03" w:rsidRDefault="00351D03" w14:paraId="72DF8A6D" w14:textId="77777777"/>
    <w:p w:rsidRPr="00973B7B" w:rsidR="00973B7B" w:rsidP="00351D03" w:rsidRDefault="00973B7B" w14:paraId="6B8C1905" w14:textId="77777777">
      <w:pPr>
        <w:rPr>
          <w:rFonts w:ascii="Century Gothic" w:hAnsi="Century Gothic"/>
          <w:b/>
          <w:bCs/>
          <w:sz w:val="24"/>
          <w:szCs w:val="24"/>
        </w:rPr>
      </w:pPr>
      <w:r w:rsidRPr="7511732E">
        <w:rPr>
          <w:rFonts w:ascii="Century Gothic" w:hAnsi="Century Gothic"/>
          <w:b/>
          <w:bCs/>
          <w:sz w:val="24"/>
          <w:szCs w:val="24"/>
        </w:rPr>
        <w:t xml:space="preserve">Definitions </w:t>
      </w:r>
    </w:p>
    <w:p w:rsidR="087F1EF2" w:rsidP="7511732E" w:rsidRDefault="087F1EF2" w14:paraId="38D50082" w14:textId="58E4D5FD">
      <w:pPr>
        <w:rPr>
          <w:rFonts w:ascii="Century Gothic" w:hAnsi="Century Gothic"/>
          <w:sz w:val="24"/>
          <w:szCs w:val="24"/>
        </w:rPr>
      </w:pPr>
      <w:r w:rsidRPr="7511732E">
        <w:rPr>
          <w:rFonts w:ascii="Century Gothic" w:hAnsi="Century Gothic"/>
          <w:sz w:val="24"/>
          <w:szCs w:val="24"/>
        </w:rPr>
        <w:t>According to the American Society of Addiction Medicine (n.d):</w:t>
      </w:r>
    </w:p>
    <w:p w:rsidR="087F1EF2" w:rsidP="7511732E" w:rsidRDefault="087F1EF2" w14:paraId="5FD6A4B8" w14:textId="1E98BF92">
      <w:pPr>
        <w:ind w:left="720"/>
        <w:rPr>
          <w:rFonts w:ascii="Century Gothic" w:hAnsi="Century Gothic"/>
          <w:sz w:val="24"/>
          <w:szCs w:val="24"/>
        </w:rPr>
      </w:pPr>
      <w:r w:rsidRPr="7511732E">
        <w:rPr>
          <w:rFonts w:ascii="Century Gothic" w:hAnsi="Century Gothic"/>
          <w:sz w:val="24"/>
          <w:szCs w:val="24"/>
        </w:rPr>
        <w:t xml:space="preserve">addiction is a treatable, chronic medical disease involving complex interactions among brain circuits, genetics, the environment, and an individual’s life experiences. People with addiction use substances or engage in behaviors that become compulsive and often continue despite harmful consequences. </w:t>
      </w:r>
    </w:p>
    <w:p w:rsidR="087F1EF2" w:rsidP="7511732E" w:rsidRDefault="087F1EF2" w14:paraId="35BC5FDC" w14:textId="5893F8CC">
      <w:pPr>
        <w:ind w:left="720"/>
        <w:rPr>
          <w:rFonts w:ascii="Century Gothic" w:hAnsi="Century Gothic"/>
          <w:sz w:val="24"/>
          <w:szCs w:val="24"/>
        </w:rPr>
      </w:pPr>
      <w:r w:rsidRPr="7511732E">
        <w:rPr>
          <w:rFonts w:ascii="Century Gothic" w:hAnsi="Century Gothic"/>
          <w:sz w:val="24"/>
          <w:szCs w:val="24"/>
        </w:rPr>
        <w:t>Prevention efforts and treatment approaches for addiction are generally as successful as those for other chronic diseases (para 1 &amp; 2).</w:t>
      </w:r>
    </w:p>
    <w:p w:rsidR="7AAD4AC8" w:rsidP="7511732E" w:rsidRDefault="7AAD4AC8" w14:paraId="6695C44E" w14:textId="2FD18272">
      <w:pPr>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Addiction, also called substance use disorder involves the following:</w:t>
      </w:r>
    </w:p>
    <w:p w:rsidR="7AAD4AC8" w:rsidP="7511732E" w:rsidRDefault="7AAD4AC8" w14:paraId="1E3B80AC" w14:textId="32E8B031">
      <w:pPr>
        <w:ind w:left="720"/>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w:t>
      </w:r>
      <w:r>
        <w:tab/>
      </w:r>
      <w:r w:rsidRPr="7511732E">
        <w:rPr>
          <w:rFonts w:ascii="Century Gothic" w:hAnsi="Century Gothic" w:eastAsia="Century Gothic" w:cs="Century Gothic"/>
          <w:color w:val="000000" w:themeColor="text1"/>
          <w:sz w:val="24"/>
          <w:szCs w:val="24"/>
        </w:rPr>
        <w:t xml:space="preserve">Persistent pattern of repeated substance use resulting in a strong </w:t>
      </w:r>
      <w:r>
        <w:tab/>
      </w:r>
      <w:r w:rsidRPr="7511732E">
        <w:rPr>
          <w:rFonts w:ascii="Century Gothic" w:hAnsi="Century Gothic" w:eastAsia="Century Gothic" w:cs="Century Gothic"/>
          <w:color w:val="000000" w:themeColor="text1"/>
          <w:sz w:val="24"/>
          <w:szCs w:val="24"/>
        </w:rPr>
        <w:t>internal drive to continue use</w:t>
      </w:r>
    </w:p>
    <w:p w:rsidR="7AAD4AC8" w:rsidP="7511732E" w:rsidRDefault="7AAD4AC8" w14:paraId="2E6001FD" w14:textId="45310A94">
      <w:pPr>
        <w:ind w:left="720"/>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w:t>
      </w:r>
      <w:r>
        <w:tab/>
      </w:r>
      <w:r w:rsidRPr="7511732E">
        <w:rPr>
          <w:rFonts w:ascii="Century Gothic" w:hAnsi="Century Gothic" w:eastAsia="Century Gothic" w:cs="Century Gothic"/>
          <w:color w:val="000000" w:themeColor="text1"/>
          <w:sz w:val="24"/>
          <w:szCs w:val="24"/>
        </w:rPr>
        <w:t>Development of increasing tolerance to the substance</w:t>
      </w:r>
    </w:p>
    <w:p w:rsidR="7AAD4AC8" w:rsidP="7511732E" w:rsidRDefault="7AAD4AC8" w14:paraId="31EA0FC9" w14:textId="5AE40C7C">
      <w:pPr>
        <w:ind w:left="720"/>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w:t>
      </w:r>
      <w:r>
        <w:tab/>
      </w:r>
      <w:r w:rsidRPr="7511732E">
        <w:rPr>
          <w:rFonts w:ascii="Century Gothic" w:hAnsi="Century Gothic" w:eastAsia="Century Gothic" w:cs="Century Gothic"/>
          <w:color w:val="000000" w:themeColor="text1"/>
          <w:sz w:val="24"/>
          <w:szCs w:val="24"/>
        </w:rPr>
        <w:t>Withdrawal symptoms when the drug use is reduced or stopped</w:t>
      </w:r>
    </w:p>
    <w:p w:rsidR="7AAD4AC8" w:rsidP="7511732E" w:rsidRDefault="7AAD4AC8" w14:paraId="4BC41612" w14:textId="63E3D340">
      <w:pPr>
        <w:ind w:left="720"/>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w:t>
      </w:r>
      <w:r>
        <w:tab/>
      </w:r>
      <w:r w:rsidRPr="7511732E">
        <w:rPr>
          <w:rFonts w:ascii="Century Gothic" w:hAnsi="Century Gothic" w:eastAsia="Century Gothic" w:cs="Century Gothic"/>
          <w:color w:val="000000" w:themeColor="text1"/>
          <w:sz w:val="24"/>
          <w:szCs w:val="24"/>
        </w:rPr>
        <w:t xml:space="preserve">Continued use despite significant substance related problems </w:t>
      </w:r>
    </w:p>
    <w:p w:rsidR="7AAD4AC8" w:rsidP="7511732E" w:rsidRDefault="7AAD4AC8" w14:paraId="7BCA58A4" w14:textId="14129194">
      <w:pPr>
        <w:ind w:left="6480"/>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(APA, 2023, para 1)</w:t>
      </w:r>
    </w:p>
    <w:p w:rsidR="0012652C" w:rsidP="00973B7B" w:rsidRDefault="0012652C" w14:paraId="76659837" w14:textId="77777777">
      <w:pPr>
        <w:rPr>
          <w:rFonts w:ascii="Century Gothic" w:hAnsi="Century Gothic"/>
          <w:b/>
          <w:bCs/>
          <w:sz w:val="24"/>
          <w:szCs w:val="24"/>
        </w:rPr>
      </w:pPr>
    </w:p>
    <w:p w:rsidR="0012652C" w:rsidP="00973B7B" w:rsidRDefault="0012652C" w14:paraId="73CB8B22" w14:textId="77777777">
      <w:pPr>
        <w:rPr>
          <w:rFonts w:ascii="Century Gothic" w:hAnsi="Century Gothic"/>
          <w:b/>
          <w:bCs/>
          <w:sz w:val="24"/>
          <w:szCs w:val="24"/>
        </w:rPr>
      </w:pPr>
    </w:p>
    <w:p w:rsidRPr="00973B7B" w:rsidR="00973B7B" w:rsidP="00973B7B" w:rsidRDefault="00973B7B" w14:paraId="2A904D4F" w14:textId="328D5A3C">
      <w:pPr>
        <w:rPr>
          <w:rFonts w:ascii="Century Gothic" w:hAnsi="Century Gothic"/>
          <w:b/>
          <w:bCs/>
          <w:sz w:val="24"/>
          <w:szCs w:val="24"/>
        </w:rPr>
      </w:pPr>
      <w:r w:rsidRPr="7511732E">
        <w:rPr>
          <w:rFonts w:ascii="Century Gothic" w:hAnsi="Century Gothic"/>
          <w:b/>
          <w:bCs/>
          <w:sz w:val="24"/>
          <w:szCs w:val="24"/>
        </w:rPr>
        <w:t xml:space="preserve">Causes </w:t>
      </w:r>
    </w:p>
    <w:p w:rsidR="00973B7B" w:rsidP="7511732E" w:rsidRDefault="7328B122" w14:paraId="7FA14D7A" w14:textId="074C0729">
      <w:pPr>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 xml:space="preserve">There are different theories about how substance use disorders start and what causes them. According to the American Society of Addiction Medicine, substance-related disorders are biopsychosocial, meaning they are caused by a combination of biological, </w:t>
      </w:r>
      <w:r w:rsidRPr="7511732E" w:rsidR="004D6472">
        <w:rPr>
          <w:rFonts w:ascii="Century Gothic" w:hAnsi="Century Gothic" w:eastAsia="Century Gothic" w:cs="Century Gothic"/>
          <w:color w:val="000000" w:themeColor="text1"/>
          <w:sz w:val="24"/>
          <w:szCs w:val="24"/>
        </w:rPr>
        <w:t>psychological,</w:t>
      </w:r>
      <w:r w:rsidRPr="7511732E">
        <w:rPr>
          <w:rFonts w:ascii="Century Gothic" w:hAnsi="Century Gothic" w:eastAsia="Century Gothic" w:cs="Century Gothic"/>
          <w:color w:val="000000" w:themeColor="text1"/>
          <w:sz w:val="24"/>
          <w:szCs w:val="24"/>
        </w:rPr>
        <w:t xml:space="preserve"> and social factors. </w:t>
      </w:r>
    </w:p>
    <w:p w:rsidR="00973B7B" w:rsidP="7511732E" w:rsidRDefault="7328B122" w14:paraId="150E416B" w14:textId="2C633E36">
      <w:pPr>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It is important to remember that people suffering from substance use disorders are not choosing to be in the situation they are in. Try to see those who are impacted by addiction as separate from their disease. In other words, they should be seen as “sick and trying to get well,” not as “bad people who need to improve themselves.” This will help you remember to be compassionate and nonjudgmental in your approach.</w:t>
      </w:r>
    </w:p>
    <w:p w:rsidR="00973B7B" w:rsidP="7511732E" w:rsidRDefault="00973B7B" w14:paraId="1049C8E1" w14:textId="4A012AB9">
      <w:pPr>
        <w:rPr>
          <w:rFonts w:ascii="Century Gothic" w:hAnsi="Century Gothic"/>
          <w:sz w:val="24"/>
          <w:szCs w:val="24"/>
        </w:rPr>
      </w:pPr>
    </w:p>
    <w:p w:rsidR="00680012" w:rsidP="7511732E" w:rsidRDefault="00973B7B" w14:paraId="7149BB6F" w14:textId="0DF334A9">
      <w:pPr>
        <w:rPr>
          <w:rFonts w:ascii="Century Gothic" w:hAnsi="Century Gothic" w:eastAsia="Century Gothic" w:cs="Century Gothic"/>
          <w:color w:val="000000" w:themeColor="text1"/>
          <w:sz w:val="24"/>
          <w:szCs w:val="24"/>
        </w:rPr>
      </w:pPr>
      <w:r w:rsidRPr="7511732E">
        <w:rPr>
          <w:rFonts w:ascii="Century Gothic" w:hAnsi="Century Gothic"/>
          <w:b/>
          <w:bCs/>
          <w:sz w:val="24"/>
          <w:szCs w:val="24"/>
        </w:rPr>
        <w:t xml:space="preserve">Treatment </w:t>
      </w:r>
    </w:p>
    <w:p w:rsidR="00680012" w:rsidP="7511732E" w:rsidRDefault="09F7C379" w14:paraId="765616DF" w14:textId="62A39AA4">
      <w:pPr>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 xml:space="preserve">The field of addiction treatment recognizes an individual’s entire life situation. Treatment should be tailored to the needs of the individual and guided by an individualized treatment plan based on a comprehensive assessment of the affected person, as well as their family. Treatment can include a range of services depending on the severity of the addiction, from a basic referral to 12-step programs to outpatient counseling, intensive outpatient/day-treatment </w:t>
      </w:r>
      <w:r w:rsidRPr="7511732E" w:rsidR="004D6472">
        <w:rPr>
          <w:rFonts w:ascii="Century Gothic" w:hAnsi="Century Gothic" w:eastAsia="Century Gothic" w:cs="Century Gothic"/>
          <w:color w:val="000000" w:themeColor="text1"/>
          <w:sz w:val="24"/>
          <w:szCs w:val="24"/>
        </w:rPr>
        <w:t>programs,</w:t>
      </w:r>
      <w:r w:rsidRPr="7511732E">
        <w:rPr>
          <w:rFonts w:ascii="Century Gothic" w:hAnsi="Century Gothic" w:eastAsia="Century Gothic" w:cs="Century Gothic"/>
          <w:color w:val="000000" w:themeColor="text1"/>
          <w:sz w:val="24"/>
          <w:szCs w:val="24"/>
        </w:rPr>
        <w:t xml:space="preserve"> and inpatient/residential programs.</w:t>
      </w:r>
    </w:p>
    <w:p w:rsidR="00680012" w:rsidP="7511732E" w:rsidRDefault="09F7C379" w14:paraId="1DDA5B1C" w14:textId="2C4AA105">
      <w:pPr>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 xml:space="preserve">Treatment programs use </w:t>
      </w:r>
      <w:r w:rsidRPr="7511732E" w:rsidR="004D6472">
        <w:rPr>
          <w:rFonts w:ascii="Century Gothic" w:hAnsi="Century Gothic" w:eastAsia="Century Gothic" w:cs="Century Gothic"/>
          <w:color w:val="000000" w:themeColor="text1"/>
          <w:sz w:val="24"/>
          <w:szCs w:val="24"/>
        </w:rPr>
        <w:t>several</w:t>
      </w:r>
      <w:r w:rsidRPr="7511732E">
        <w:rPr>
          <w:rFonts w:ascii="Century Gothic" w:hAnsi="Century Gothic" w:eastAsia="Century Gothic" w:cs="Century Gothic"/>
          <w:color w:val="000000" w:themeColor="text1"/>
          <w:sz w:val="24"/>
          <w:szCs w:val="24"/>
        </w:rPr>
        <w:t xml:space="preserve"> methods, including assessment; individual, group and family counseling; educational sessions; aftercare/continuing-care services; and referral to 12-step or Recovery support groups, and medically assisted treatment. Recovery is a process—and relapse is part of the process. </w:t>
      </w:r>
    </w:p>
    <w:p w:rsidR="00680012" w:rsidP="7511732E" w:rsidRDefault="09F7C379" w14:paraId="7FEA2550" w14:textId="2B066A79">
      <w:pPr>
        <w:spacing w:after="0" w:line="240" w:lineRule="auto"/>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 xml:space="preserve">It may be helpful to define relapse vs. lapse so we have the right language to </w:t>
      </w:r>
    </w:p>
    <w:p w:rsidR="00680012" w:rsidP="7511732E" w:rsidRDefault="09F7C379" w14:paraId="137EC17D" w14:textId="7449BFE7">
      <w:pPr>
        <w:spacing w:after="0" w:line="240" w:lineRule="auto"/>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 xml:space="preserve">address what is occurring. A lapse is when an individual returns to </w:t>
      </w:r>
      <w:r w:rsidRPr="7511732E" w:rsidR="006219A2">
        <w:rPr>
          <w:rFonts w:ascii="Century Gothic" w:hAnsi="Century Gothic" w:eastAsia="Century Gothic" w:cs="Century Gothic"/>
          <w:color w:val="000000" w:themeColor="text1"/>
          <w:sz w:val="24"/>
          <w:szCs w:val="24"/>
        </w:rPr>
        <w:t xml:space="preserve">using </w:t>
      </w:r>
      <w:r w:rsidR="006219A2">
        <w:rPr>
          <w:rFonts w:ascii="Century Gothic" w:hAnsi="Century Gothic" w:eastAsia="Century Gothic" w:cs="Century Gothic"/>
          <w:color w:val="000000" w:themeColor="text1"/>
          <w:sz w:val="24"/>
          <w:szCs w:val="24"/>
        </w:rPr>
        <w:t>substances</w:t>
      </w:r>
      <w:r w:rsidRPr="7511732E">
        <w:rPr>
          <w:rFonts w:ascii="Century Gothic" w:hAnsi="Century Gothic" w:eastAsia="Century Gothic" w:cs="Century Gothic"/>
          <w:color w:val="000000" w:themeColor="text1"/>
          <w:sz w:val="24"/>
          <w:szCs w:val="24"/>
        </w:rPr>
        <w:t xml:space="preserve">, then quickly discontinues. An example could be an individual who has been triggered and turns to substance use to cope, then quickly gets back on track implementing the skills they learned through their recovery process. A </w:t>
      </w:r>
    </w:p>
    <w:p w:rsidR="00680012" w:rsidP="7511732E" w:rsidRDefault="09F7C379" w14:paraId="6D487CB4" w14:textId="4444A793">
      <w:pPr>
        <w:spacing w:after="0" w:line="240" w:lineRule="auto"/>
        <w:rPr>
          <w:rFonts w:ascii="Century Gothic" w:hAnsi="Century Gothic" w:eastAsia="Century Gothic" w:cs="Century Gothic"/>
          <w:color w:val="000000" w:themeColor="text1"/>
          <w:sz w:val="24"/>
          <w:szCs w:val="24"/>
        </w:rPr>
      </w:pPr>
      <w:r w:rsidRPr="7511732E">
        <w:rPr>
          <w:rFonts w:ascii="Century Gothic" w:hAnsi="Century Gothic" w:eastAsia="Century Gothic" w:cs="Century Gothic"/>
          <w:color w:val="000000" w:themeColor="text1"/>
          <w:sz w:val="24"/>
          <w:szCs w:val="24"/>
        </w:rPr>
        <w:t>relapse is when an individual returns to using substances at the same frequency and usage as they had prior to treatment.</w:t>
      </w:r>
    </w:p>
    <w:p w:rsidR="00680012" w:rsidP="7511732E" w:rsidRDefault="00680012" w14:paraId="05D44A47" w14:textId="583DC432">
      <w:pPr>
        <w:rPr>
          <w:rFonts w:ascii="Century Gothic" w:hAnsi="Century Gothic"/>
          <w:sz w:val="24"/>
          <w:szCs w:val="24"/>
        </w:rPr>
      </w:pPr>
    </w:p>
    <w:p w:rsidR="00486AA7" w:rsidP="00973B7B" w:rsidRDefault="00486AA7" w14:paraId="39FAE131" w14:textId="77777777">
      <w:pPr>
        <w:rPr>
          <w:b/>
          <w:bCs/>
          <w:color w:val="323232"/>
          <w:sz w:val="28"/>
          <w:szCs w:val="28"/>
        </w:rPr>
      </w:pPr>
      <w:r w:rsidRPr="7511732E">
        <w:rPr>
          <w:b/>
          <w:bCs/>
          <w:color w:val="323232"/>
          <w:sz w:val="28"/>
          <w:szCs w:val="28"/>
        </w:rPr>
        <w:t>Prevalence</w:t>
      </w:r>
    </w:p>
    <w:p w:rsidR="535C512E" w:rsidP="7511732E" w:rsidRDefault="535C512E" w14:paraId="4A56AA57" w14:textId="72EE23AE">
      <w:pPr>
        <w:pStyle w:val="Default"/>
        <w:rPr>
          <w:rFonts w:ascii="Century Gothic" w:hAnsi="Century Gothic" w:eastAsia="Century Gothic" w:cs="Century Gothic"/>
        </w:rPr>
      </w:pPr>
      <w:r w:rsidRPr="7511732E">
        <w:rPr>
          <w:rFonts w:ascii="Century Gothic" w:hAnsi="Century Gothic" w:eastAsia="Century Gothic" w:cs="Century Gothic"/>
        </w:rPr>
        <w:t>“Parental addiction is a significant factor in child abuse and neglect cases, with studies suggesting 60% to 80% of families in the child welfare system are affected by addiction (National Center on Substance Abuse and Child Welfare, 2023).”</w:t>
      </w:r>
    </w:p>
    <w:p w:rsidR="3486733E" w:rsidRDefault="3486733E" w14:paraId="79EC9116" w14:textId="425A6938">
      <w:r w:rsidRPr="7511732E">
        <w:rPr>
          <w:rFonts w:ascii="Century Gothic" w:hAnsi="Century Gothic" w:eastAsia="Century Gothic" w:cs="Century Gothic"/>
          <w:color w:val="000000" w:themeColor="text1"/>
          <w:sz w:val="24"/>
          <w:szCs w:val="24"/>
        </w:rPr>
        <w:t xml:space="preserve">It is helpful to remember that children of parents living with substance use issues still love their parents, even though the parents may have abused or neglected them. </w:t>
      </w:r>
      <w:r w:rsidRPr="7511732E">
        <w:t xml:space="preserve"> </w:t>
      </w:r>
    </w:p>
    <w:p w:rsidR="7511732E" w:rsidP="7511732E" w:rsidRDefault="7511732E" w14:paraId="194A3912" w14:textId="02FF31A3">
      <w:pPr>
        <w:pStyle w:val="Default"/>
      </w:pPr>
    </w:p>
    <w:p w:rsidRPr="00AD04A5" w:rsidR="00A1775B" w:rsidP="00A1775B" w:rsidRDefault="00A1775B" w14:paraId="21642350" w14:textId="77777777">
      <w:pPr>
        <w:pStyle w:val="Default"/>
        <w:rPr>
          <w:rFonts w:ascii="Century Gothic" w:hAnsi="Century Gothic"/>
        </w:rPr>
      </w:pPr>
      <w:r w:rsidRPr="00AD04A5">
        <w:rPr>
          <w:rFonts w:ascii="Century Gothic" w:hAnsi="Century Gothic"/>
        </w:rPr>
        <w:t xml:space="preserve">The 2022 National Survey on Drug Use and Health (NSDUH) used multimode data collection, in which respondents completed the survey in person or via the web. Estimates based on multimode data collection in 2022 are not comparable with estimates from the 2020 NSDUH or prior years. Although most estimates can be compared between 2021 and 2022, highlights are presented for the 2022 NSDUH only. </w:t>
      </w:r>
    </w:p>
    <w:p w:rsidRPr="00AD04A5" w:rsidR="00A4319B" w:rsidP="00A1775B" w:rsidRDefault="00A4319B" w14:paraId="09757CA6" w14:textId="77777777">
      <w:pPr>
        <w:pStyle w:val="Default"/>
        <w:rPr>
          <w:rFonts w:ascii="Century Gothic" w:hAnsi="Century Gothic"/>
        </w:rPr>
      </w:pPr>
    </w:p>
    <w:p w:rsidR="005C7780" w:rsidP="005C7780" w:rsidRDefault="005C7780" w14:paraId="508018A6" w14:textId="77777777">
      <w:pPr>
        <w:pStyle w:val="Default"/>
        <w:rPr>
          <w:rFonts w:ascii="Century Gothic" w:hAnsi="Century Gothic"/>
          <w:b/>
          <w:bCs/>
        </w:rPr>
      </w:pPr>
    </w:p>
    <w:p w:rsidR="00277A5D" w:rsidP="005C7780" w:rsidRDefault="00277A5D" w14:paraId="7796CCB8" w14:textId="77777777">
      <w:pPr>
        <w:pStyle w:val="Default"/>
        <w:rPr>
          <w:rFonts w:ascii="Century Gothic" w:hAnsi="Century Gothic"/>
          <w:b/>
          <w:bCs/>
        </w:rPr>
      </w:pPr>
    </w:p>
    <w:p w:rsidR="00277A5D" w:rsidP="005C7780" w:rsidRDefault="00277A5D" w14:paraId="6AFC83FC" w14:textId="77777777">
      <w:pPr>
        <w:pStyle w:val="Default"/>
        <w:rPr>
          <w:rFonts w:ascii="Century Gothic" w:hAnsi="Century Gothic"/>
          <w:b/>
          <w:bCs/>
        </w:rPr>
      </w:pPr>
    </w:p>
    <w:p w:rsidRPr="00AD04A5" w:rsidR="00277A5D" w:rsidP="005C7780" w:rsidRDefault="00277A5D" w14:paraId="2EB19311" w14:textId="77777777">
      <w:pPr>
        <w:pStyle w:val="Default"/>
        <w:rPr>
          <w:rFonts w:ascii="Century Gothic" w:hAnsi="Century Gothic"/>
          <w:b/>
          <w:bCs/>
        </w:rPr>
      </w:pPr>
    </w:p>
    <w:p w:rsidRPr="00AD04A5" w:rsidR="005C7780" w:rsidP="005C7780" w:rsidRDefault="005C7780" w14:paraId="7C7517A2" w14:textId="26B6DCFB">
      <w:pPr>
        <w:pStyle w:val="Default"/>
        <w:rPr>
          <w:rFonts w:ascii="Century Gothic" w:hAnsi="Century Gothic"/>
        </w:rPr>
      </w:pPr>
      <w:r w:rsidRPr="00AD04A5">
        <w:rPr>
          <w:rFonts w:ascii="Century Gothic" w:hAnsi="Century Gothic"/>
          <w:b/>
          <w:bCs/>
        </w:rPr>
        <w:t>Substance Use Disorders</w:t>
      </w:r>
    </w:p>
    <w:p w:rsidRPr="00AD04A5" w:rsidR="00A33195" w:rsidP="00A33195" w:rsidRDefault="00A33195" w14:paraId="5FD177C4" w14:textId="77777777">
      <w:pPr>
        <w:pStyle w:val="Default"/>
        <w:rPr>
          <w:rFonts w:ascii="Century Gothic" w:hAnsi="Century Gothic"/>
        </w:rPr>
      </w:pPr>
    </w:p>
    <w:p w:rsidRPr="00AD04A5" w:rsidR="005C7780" w:rsidP="00A33195" w:rsidRDefault="00A33195" w14:paraId="01611B5B" w14:textId="77777777">
      <w:pPr>
        <w:pStyle w:val="Default"/>
        <w:rPr>
          <w:rFonts w:ascii="Century Gothic" w:hAnsi="Century Gothic"/>
        </w:rPr>
      </w:pPr>
      <w:r w:rsidRPr="00AD04A5">
        <w:rPr>
          <w:rFonts w:ascii="Century Gothic" w:hAnsi="Century Gothic"/>
        </w:rPr>
        <w:t xml:space="preserve">• In 2022, 48.7 million people aged 12 or older (or 17.3%) had a substance use disorder (SUD) in the past year, including 29.5 million who had an alcohol use disorder (AUD), 27.2 million who had a drug use disorder (DUD), and 8.0 million people who had both an AUD and a DUD. </w:t>
      </w:r>
    </w:p>
    <w:p w:rsidRPr="00AD04A5" w:rsidR="005C7780" w:rsidP="00A33195" w:rsidRDefault="00A33195" w14:paraId="465EF90E" w14:textId="77777777">
      <w:pPr>
        <w:pStyle w:val="Default"/>
        <w:rPr>
          <w:rFonts w:ascii="Century Gothic" w:hAnsi="Century Gothic"/>
        </w:rPr>
      </w:pPr>
      <w:r w:rsidRPr="00AD04A5">
        <w:rPr>
          <w:rFonts w:ascii="Century Gothic" w:hAnsi="Century Gothic"/>
        </w:rPr>
        <w:t>• In 2022, the percentage of people aged 12 or older with an SUD in the past year was highest among young adults aged 18 to 25 (27.8% or 9.7 million people), followed by adults aged 26 or older (16.6% or 36.8 million people), then by adolescents aged 12 to 17 (8.7% or 2.2 million people)</w:t>
      </w:r>
    </w:p>
    <w:p w:rsidRPr="00AD04A5" w:rsidR="005C7780" w:rsidP="00A33195" w:rsidRDefault="00A33195" w14:paraId="4F64A68B" w14:textId="77777777">
      <w:pPr>
        <w:pStyle w:val="Default"/>
        <w:rPr>
          <w:rFonts w:ascii="Century Gothic" w:hAnsi="Century Gothic"/>
        </w:rPr>
      </w:pPr>
      <w:r w:rsidRPr="00AD04A5">
        <w:rPr>
          <w:rFonts w:ascii="Century Gothic" w:hAnsi="Century Gothic"/>
        </w:rPr>
        <w:t xml:space="preserve"> • Among the 29.5 million people aged 12 or older in 2022 with a past year AUD, most (59.1%) had a mild disorder compared with about 1 in 5 (20.7%) who had a severe disorder. </w:t>
      </w:r>
    </w:p>
    <w:p w:rsidRPr="00AD04A5" w:rsidR="00A33195" w:rsidP="00A33195" w:rsidRDefault="00A33195" w14:paraId="01EC79D1" w14:textId="4485784B">
      <w:pPr>
        <w:pStyle w:val="Default"/>
        <w:rPr>
          <w:rFonts w:ascii="Century Gothic" w:hAnsi="Century Gothic"/>
        </w:rPr>
      </w:pPr>
      <w:r w:rsidRPr="00AD04A5">
        <w:rPr>
          <w:rFonts w:ascii="Century Gothic" w:hAnsi="Century Gothic"/>
        </w:rPr>
        <w:t>• Among the 19.0 million people aged 12 or older in 2022 with a past year marijuana use disorder, most (55.1%) had a mild disorder compared with only 17.3% who had a severe disorder.</w:t>
      </w:r>
    </w:p>
    <w:p w:rsidRPr="00AD04A5" w:rsidR="00A33195" w:rsidP="00A1775B" w:rsidRDefault="00A33195" w14:paraId="2A329D05" w14:textId="77777777">
      <w:pPr>
        <w:pStyle w:val="Default"/>
        <w:rPr>
          <w:rFonts w:ascii="Century Gothic" w:hAnsi="Century Gothic"/>
        </w:rPr>
      </w:pPr>
    </w:p>
    <w:p w:rsidRPr="001E3670" w:rsidR="00FF6DF5" w:rsidP="00973B7B" w:rsidRDefault="00592F22" w14:paraId="07ECCD7E" w14:textId="76C1D51B">
      <w:pPr>
        <w:rPr>
          <w:rFonts w:ascii="Century Gothic" w:hAnsi="Century Gothic"/>
          <w:b/>
          <w:bCs/>
          <w:sz w:val="24"/>
          <w:szCs w:val="24"/>
        </w:rPr>
      </w:pPr>
      <w:r w:rsidRPr="001E3670">
        <w:rPr>
          <w:rFonts w:ascii="Century Gothic" w:hAnsi="Century Gothic"/>
          <w:b/>
          <w:bCs/>
          <w:sz w:val="24"/>
          <w:szCs w:val="24"/>
        </w:rPr>
        <w:t>Harm Reduction</w:t>
      </w:r>
    </w:p>
    <w:p w:rsidRPr="001E3670" w:rsidR="001E3670" w:rsidP="00692607" w:rsidRDefault="00692607" w14:paraId="4863160E" w14:textId="6D29AEF5">
      <w:pPr>
        <w:rPr>
          <w:rFonts w:ascii="Century Gothic" w:hAnsi="Century Gothic"/>
          <w:sz w:val="24"/>
          <w:szCs w:val="24"/>
        </w:rPr>
      </w:pPr>
      <w:r w:rsidRPr="001E3670">
        <w:rPr>
          <w:rFonts w:ascii="Century Gothic" w:hAnsi="Century Gothic"/>
          <w:b/>
          <w:bCs/>
          <w:sz w:val="24"/>
          <w:szCs w:val="24"/>
        </w:rPr>
        <w:t xml:space="preserve">Definition: </w:t>
      </w:r>
      <w:r w:rsidRPr="001E3670">
        <w:rPr>
          <w:rFonts w:ascii="Century Gothic" w:hAnsi="Century Gothic"/>
          <w:sz w:val="24"/>
          <w:szCs w:val="24"/>
        </w:rPr>
        <w:t>“Harm reduction incorporates a spectrum of strategies that includes safer use, managed use, abstinence, meeting people who use drugs where they’re at, and addressing conditions of use along with the use itself" (National Harm Reduction Coalition).</w:t>
      </w:r>
    </w:p>
    <w:p w:rsidRPr="00692607" w:rsidR="00692607" w:rsidP="00692607" w:rsidRDefault="00000000" w14:paraId="5B4846CA" w14:textId="31E930DD">
      <w:pPr>
        <w:rPr>
          <w:rFonts w:ascii="Century Gothic" w:hAnsi="Century Gothic"/>
          <w:b/>
          <w:bCs/>
          <w:sz w:val="24"/>
          <w:szCs w:val="24"/>
        </w:rPr>
      </w:pPr>
      <w:hyperlink w:history="1" r:id="rId17">
        <w:r w:rsidRPr="00692607" w:rsidR="00692607">
          <w:rPr>
            <w:rStyle w:val="Hyperlink"/>
            <w:rFonts w:ascii="Century Gothic" w:hAnsi="Century Gothic"/>
            <w:b/>
            <w:bCs/>
            <w:sz w:val="24"/>
            <w:szCs w:val="24"/>
          </w:rPr>
          <w:t>Principles of Harm Reductio</w:t>
        </w:r>
        <w:r w:rsidR="001E3670">
          <w:rPr>
            <w:rStyle w:val="Hyperlink"/>
            <w:rFonts w:ascii="Century Gothic" w:hAnsi="Century Gothic"/>
            <w:b/>
            <w:bCs/>
            <w:sz w:val="24"/>
            <w:szCs w:val="24"/>
          </w:rPr>
          <w:t>n</w:t>
        </w:r>
        <w:r w:rsidRPr="00692607" w:rsidR="00692607">
          <w:rPr>
            <w:rStyle w:val="Hyperlink"/>
            <w:rFonts w:ascii="Century Gothic" w:hAnsi="Century Gothic"/>
            <w:b/>
            <w:bCs/>
            <w:sz w:val="24"/>
            <w:szCs w:val="24"/>
          </w:rPr>
          <w:t xml:space="preserve">: </w:t>
        </w:r>
      </w:hyperlink>
    </w:p>
    <w:p w:rsidRPr="00692607" w:rsidR="00692607" w:rsidP="00692607" w:rsidRDefault="00692607" w14:paraId="7ED0984F" w14:textId="77777777">
      <w:pPr>
        <w:numPr>
          <w:ilvl w:val="0"/>
          <w:numId w:val="40"/>
        </w:numPr>
        <w:rPr>
          <w:rFonts w:ascii="Century Gothic" w:hAnsi="Century Gothic"/>
          <w:sz w:val="24"/>
          <w:szCs w:val="24"/>
        </w:rPr>
      </w:pPr>
      <w:r w:rsidRPr="00692607">
        <w:rPr>
          <w:rFonts w:ascii="Century Gothic" w:hAnsi="Century Gothic"/>
          <w:sz w:val="24"/>
          <w:szCs w:val="24"/>
        </w:rPr>
        <w:t>Accepts, for better or worse, that licit and illicit drug use is part of our world and chooses to work to minimize its harmful effects rather than simply ignore or condemn them</w:t>
      </w:r>
    </w:p>
    <w:p w:rsidRPr="00692607" w:rsidR="00692607" w:rsidP="00692607" w:rsidRDefault="00692607" w14:paraId="2370023E" w14:textId="77777777">
      <w:pPr>
        <w:numPr>
          <w:ilvl w:val="0"/>
          <w:numId w:val="40"/>
        </w:numPr>
        <w:rPr>
          <w:rFonts w:ascii="Century Gothic" w:hAnsi="Century Gothic"/>
          <w:sz w:val="24"/>
          <w:szCs w:val="24"/>
        </w:rPr>
      </w:pPr>
      <w:r w:rsidRPr="00692607">
        <w:rPr>
          <w:rFonts w:ascii="Century Gothic" w:hAnsi="Century Gothic"/>
          <w:sz w:val="24"/>
          <w:szCs w:val="24"/>
        </w:rPr>
        <w:t>Understands drug use as a complex, multi-faceted phenomenon that encompasses a continuum of behaviors from severe use to total abstinence, and acknowledges that some ways of using drugs are clearly safer than others</w:t>
      </w:r>
    </w:p>
    <w:p w:rsidRPr="00692607" w:rsidR="00692607" w:rsidP="00692607" w:rsidRDefault="00692607" w14:paraId="1B12BB99" w14:textId="77777777">
      <w:pPr>
        <w:numPr>
          <w:ilvl w:val="0"/>
          <w:numId w:val="40"/>
        </w:numPr>
        <w:rPr>
          <w:rFonts w:ascii="Century Gothic" w:hAnsi="Century Gothic"/>
          <w:sz w:val="24"/>
          <w:szCs w:val="24"/>
        </w:rPr>
      </w:pPr>
      <w:r w:rsidRPr="00692607">
        <w:rPr>
          <w:rFonts w:ascii="Century Gothic" w:hAnsi="Century Gothic"/>
          <w:sz w:val="24"/>
          <w:szCs w:val="24"/>
        </w:rPr>
        <w:t>Establishes quality of individual and community life and well-being — not necessarily cessation of all drug use — as the criteria for successful interventions and policies</w:t>
      </w:r>
    </w:p>
    <w:p w:rsidRPr="00692607" w:rsidR="00692607" w:rsidP="00692607" w:rsidRDefault="00692607" w14:paraId="38B3A377" w14:textId="77777777">
      <w:pPr>
        <w:numPr>
          <w:ilvl w:val="0"/>
          <w:numId w:val="40"/>
        </w:numPr>
        <w:rPr>
          <w:rFonts w:ascii="Century Gothic" w:hAnsi="Century Gothic"/>
          <w:sz w:val="24"/>
          <w:szCs w:val="24"/>
        </w:rPr>
      </w:pPr>
      <w:r w:rsidRPr="00692607">
        <w:rPr>
          <w:rFonts w:ascii="Century Gothic" w:hAnsi="Century Gothic"/>
          <w:sz w:val="24"/>
          <w:szCs w:val="24"/>
        </w:rPr>
        <w:t>Calls for the non-judgemental, non-coercive provision of services and resources to people who use drugs and the communities in which they live in order to assist them in reducing attendant harm</w:t>
      </w:r>
    </w:p>
    <w:p w:rsidRPr="00692607" w:rsidR="00692607" w:rsidP="00692607" w:rsidRDefault="00692607" w14:paraId="5E92DFA0" w14:textId="77777777">
      <w:pPr>
        <w:numPr>
          <w:ilvl w:val="0"/>
          <w:numId w:val="40"/>
        </w:numPr>
        <w:rPr>
          <w:rFonts w:ascii="Century Gothic" w:hAnsi="Century Gothic"/>
          <w:sz w:val="24"/>
          <w:szCs w:val="24"/>
        </w:rPr>
      </w:pPr>
      <w:r w:rsidRPr="00692607">
        <w:rPr>
          <w:rFonts w:ascii="Century Gothic" w:hAnsi="Century Gothic"/>
          <w:sz w:val="24"/>
          <w:szCs w:val="24"/>
        </w:rPr>
        <w:t>Ensures that people who use drugs and those with a history of drug use routinely have a real voice in the creation of programs and policies designed to serve them </w:t>
      </w:r>
    </w:p>
    <w:p w:rsidRPr="00692607" w:rsidR="00692607" w:rsidP="00692607" w:rsidRDefault="00692607" w14:paraId="4399DD55" w14:textId="77777777">
      <w:pPr>
        <w:numPr>
          <w:ilvl w:val="0"/>
          <w:numId w:val="40"/>
        </w:numPr>
        <w:rPr>
          <w:rFonts w:ascii="Century Gothic" w:hAnsi="Century Gothic"/>
          <w:sz w:val="24"/>
          <w:szCs w:val="24"/>
        </w:rPr>
      </w:pPr>
      <w:r w:rsidRPr="00692607">
        <w:rPr>
          <w:rFonts w:ascii="Century Gothic" w:hAnsi="Century Gothic"/>
          <w:sz w:val="24"/>
          <w:szCs w:val="24"/>
        </w:rPr>
        <w:t>Affirms people who use drugs (PWUD) themselves as the primary agents of reducing the harms of their drug use and seeks to empower PWUD to share information and support each other in strategies which meet their actual conditions of use.</w:t>
      </w:r>
    </w:p>
    <w:p w:rsidR="00B67FCE" w:rsidP="00692607" w:rsidRDefault="00692607" w14:paraId="0A8A7EDD" w14:textId="77777777">
      <w:pPr>
        <w:numPr>
          <w:ilvl w:val="0"/>
          <w:numId w:val="40"/>
        </w:numPr>
        <w:rPr>
          <w:rFonts w:ascii="Century Gothic" w:hAnsi="Century Gothic"/>
          <w:sz w:val="24"/>
          <w:szCs w:val="24"/>
        </w:rPr>
      </w:pPr>
      <w:r w:rsidRPr="00692607">
        <w:rPr>
          <w:rFonts w:ascii="Century Gothic" w:hAnsi="Century Gothic"/>
          <w:sz w:val="24"/>
          <w:szCs w:val="24"/>
        </w:rPr>
        <w:t>Recognizes that the realities of poverty, class, racism, social isolation, past trauma, sex-based discrimination, and other social inequalities affect both people’s vulnerability to and capacity for effectively dealing with drug-related harm</w:t>
      </w:r>
    </w:p>
    <w:p w:rsidRPr="00692607" w:rsidR="00692607" w:rsidP="00692607" w:rsidRDefault="00692607" w14:paraId="4FFCD883" w14:textId="5445884B">
      <w:pPr>
        <w:numPr>
          <w:ilvl w:val="0"/>
          <w:numId w:val="40"/>
        </w:numPr>
        <w:rPr>
          <w:rFonts w:ascii="Century Gothic" w:hAnsi="Century Gothic"/>
          <w:sz w:val="24"/>
          <w:szCs w:val="24"/>
        </w:rPr>
      </w:pPr>
      <w:r w:rsidRPr="00692607">
        <w:rPr>
          <w:rFonts w:ascii="Century Gothic" w:hAnsi="Century Gothic"/>
          <w:sz w:val="24"/>
          <w:szCs w:val="24"/>
        </w:rPr>
        <w:t>Does not attempt to minimize or ignore the real and tragic harm and danger that can be associated with illicit drug use</w:t>
      </w:r>
    </w:p>
    <w:p w:rsidRPr="00592F22" w:rsidR="00692607" w:rsidP="00973B7B" w:rsidRDefault="00692607" w14:paraId="0B1BE931" w14:textId="77777777">
      <w:pPr>
        <w:rPr>
          <w:rFonts w:ascii="Century Gothic" w:hAnsi="Century Gothic"/>
          <w:b/>
          <w:bCs/>
          <w:sz w:val="24"/>
          <w:szCs w:val="24"/>
        </w:rPr>
      </w:pPr>
    </w:p>
    <w:p w:rsidR="00D0533A" w:rsidP="000643D9" w:rsidRDefault="000643D9" w14:paraId="22940137" w14:textId="0DBAD7BB">
      <w:pPr>
        <w:pStyle w:val="Heading1"/>
        <w:numPr>
          <w:ilvl w:val="0"/>
          <w:numId w:val="1"/>
        </w:numPr>
      </w:pPr>
      <w:bookmarkStart w:name="_Toc193375524" w:id="1"/>
      <w:r>
        <w:t xml:space="preserve">Activity </w:t>
      </w:r>
      <w:r w:rsidR="00A4319B">
        <w:t>4</w:t>
      </w:r>
      <w:r>
        <w:t>.</w:t>
      </w:r>
      <w:r w:rsidR="00A4319B">
        <w:t>2</w:t>
      </w:r>
      <w:r>
        <w:t xml:space="preserve"> What Challenges You?</w:t>
      </w:r>
      <w:bookmarkEnd w:id="1"/>
    </w:p>
    <w:p w:rsidRPr="004E36AE" w:rsidR="004E36AE" w:rsidP="004E36AE" w:rsidRDefault="004E36AE" w14:paraId="73F8C4EA" w14:textId="77777777"/>
    <w:p w:rsidRPr="00FF6DF5" w:rsidR="00FF6DF5" w:rsidP="00FF6DF5" w:rsidRDefault="004E36AE" w14:paraId="387D0426" w14:textId="623B76CA">
      <w:pPr>
        <w:shd w:val="clear" w:color="auto" w:fill="FFFFFF"/>
        <w:spacing w:after="100" w:afterAutospacing="1" w:line="360" w:lineRule="atLeast"/>
        <w:rPr>
          <w:rFonts w:ascii="Century Gothic" w:hAnsi="Century Gothic" w:eastAsia="Times New Roman" w:cs="Segoe UI"/>
          <w:color w:val="212529"/>
          <w:sz w:val="24"/>
          <w:szCs w:val="24"/>
        </w:rPr>
      </w:pPr>
      <w:r w:rsidRPr="00FF6DF5">
        <w:rPr>
          <w:rFonts w:ascii="Century Gothic" w:hAnsi="Century Gothic" w:eastAsia="Times New Roman" w:cs="Segoe UI"/>
          <w:color w:val="212529"/>
          <w:sz w:val="24"/>
          <w:szCs w:val="24"/>
        </w:rPr>
        <w:t>It is important to remember</w:t>
      </w:r>
      <w:r>
        <w:rPr>
          <w:rFonts w:ascii="Century Gothic" w:hAnsi="Century Gothic" w:eastAsia="Times New Roman" w:cs="Segoe UI"/>
          <w:color w:val="212529"/>
          <w:sz w:val="24"/>
          <w:szCs w:val="24"/>
        </w:rPr>
        <w:t xml:space="preserve">, in Dependency cases, </w:t>
      </w:r>
      <w:r w:rsidRPr="00FF6DF5">
        <w:rPr>
          <w:rFonts w:ascii="Century Gothic" w:hAnsi="Century Gothic" w:eastAsia="Times New Roman" w:cs="Segoe UI"/>
          <w:color w:val="212529"/>
          <w:sz w:val="24"/>
          <w:szCs w:val="24"/>
        </w:rPr>
        <w:t>when a parent is involved with drugs or alcohol</w:t>
      </w:r>
      <w:r>
        <w:rPr>
          <w:rFonts w:ascii="Century Gothic" w:hAnsi="Century Gothic" w:eastAsia="Times New Roman" w:cs="Segoe UI"/>
          <w:color w:val="212529"/>
          <w:sz w:val="24"/>
          <w:szCs w:val="24"/>
        </w:rPr>
        <w:t>, the criteria for safety relates to the parent’s ability to parent effectively, not the fact that they are using substances. For example:</w:t>
      </w:r>
    </w:p>
    <w:p w:rsidRPr="00FF6DF5" w:rsidR="00FF6DF5" w:rsidP="00FF6DF5" w:rsidRDefault="00FF6DF5" w14:paraId="2F14FF92" w14:textId="77777777">
      <w:pPr>
        <w:numPr>
          <w:ilvl w:val="0"/>
          <w:numId w:val="9"/>
        </w:numPr>
        <w:shd w:val="clear" w:color="auto" w:fill="FFFFFF"/>
        <w:tabs>
          <w:tab w:val="clear" w:pos="720"/>
          <w:tab w:val="num" w:pos="120"/>
        </w:tabs>
        <w:spacing w:before="100" w:beforeAutospacing="1" w:after="100" w:afterAutospacing="1" w:line="360" w:lineRule="atLeast"/>
        <w:rPr>
          <w:rFonts w:ascii="Century Gothic" w:hAnsi="Century Gothic" w:eastAsia="Times New Roman" w:cs="Segoe UI"/>
          <w:color w:val="212529"/>
          <w:sz w:val="24"/>
          <w:szCs w:val="24"/>
        </w:rPr>
      </w:pPr>
      <w:r w:rsidRPr="00FF6DF5">
        <w:rPr>
          <w:rFonts w:ascii="Century Gothic" w:hAnsi="Century Gothic" w:eastAsia="Times New Roman" w:cs="Segoe UI"/>
          <w:color w:val="212529"/>
          <w:sz w:val="24"/>
          <w:szCs w:val="24"/>
        </w:rPr>
        <w:t>A parent may be emotionally and physically unavailable to the child.</w:t>
      </w:r>
    </w:p>
    <w:p w:rsidRPr="00FF6DF5" w:rsidR="00FF6DF5" w:rsidP="00FF6DF5" w:rsidRDefault="00FF6DF5" w14:paraId="539D4EBE" w14:textId="77777777">
      <w:pPr>
        <w:numPr>
          <w:ilvl w:val="0"/>
          <w:numId w:val="9"/>
        </w:numPr>
        <w:shd w:val="clear" w:color="auto" w:fill="FFFFFF"/>
        <w:tabs>
          <w:tab w:val="clear" w:pos="720"/>
          <w:tab w:val="num" w:pos="120"/>
        </w:tabs>
        <w:spacing w:before="100" w:beforeAutospacing="1" w:after="100" w:afterAutospacing="1" w:line="360" w:lineRule="atLeast"/>
        <w:rPr>
          <w:rFonts w:ascii="Century Gothic" w:hAnsi="Century Gothic" w:eastAsia="Times New Roman" w:cs="Segoe UI"/>
          <w:color w:val="212529"/>
          <w:sz w:val="24"/>
          <w:szCs w:val="24"/>
        </w:rPr>
      </w:pPr>
      <w:r w:rsidRPr="00FF6DF5">
        <w:rPr>
          <w:rFonts w:ascii="Century Gothic" w:hAnsi="Century Gothic" w:eastAsia="Times New Roman" w:cs="Segoe UI"/>
          <w:color w:val="212529"/>
          <w:sz w:val="24"/>
          <w:szCs w:val="24"/>
        </w:rPr>
        <w:t>A parent’s mental functioning, judgment, inhibitions and/or protective capacity may be seriously impaired by alcohol or drug use, placing the child at increased risk of all forms of abuse and neglect, including sexual abuse.</w:t>
      </w:r>
    </w:p>
    <w:p w:rsidRPr="00FF6DF5" w:rsidR="00FF6DF5" w:rsidP="00FF6DF5" w:rsidRDefault="00FF6DF5" w14:paraId="54E2AC88" w14:textId="77777777">
      <w:pPr>
        <w:numPr>
          <w:ilvl w:val="0"/>
          <w:numId w:val="9"/>
        </w:numPr>
        <w:shd w:val="clear" w:color="auto" w:fill="FFFFFF"/>
        <w:tabs>
          <w:tab w:val="clear" w:pos="720"/>
          <w:tab w:val="num" w:pos="120"/>
        </w:tabs>
        <w:spacing w:before="100" w:beforeAutospacing="1" w:after="100" w:afterAutospacing="1" w:line="360" w:lineRule="atLeast"/>
        <w:rPr>
          <w:rFonts w:ascii="Century Gothic" w:hAnsi="Century Gothic" w:eastAsia="Times New Roman" w:cs="Segoe UI"/>
          <w:color w:val="212529"/>
          <w:sz w:val="24"/>
          <w:szCs w:val="24"/>
        </w:rPr>
      </w:pPr>
      <w:r w:rsidRPr="00FF6DF5">
        <w:rPr>
          <w:rFonts w:ascii="Century Gothic" w:hAnsi="Century Gothic" w:eastAsia="Times New Roman" w:cs="Segoe UI"/>
          <w:color w:val="212529"/>
          <w:sz w:val="24"/>
          <w:szCs w:val="24"/>
        </w:rPr>
        <w:t xml:space="preserve">A parent </w:t>
      </w:r>
      <w:r w:rsidR="00BC22AA">
        <w:rPr>
          <w:rFonts w:ascii="Century Gothic" w:hAnsi="Century Gothic" w:eastAsia="Times New Roman" w:cs="Segoe UI"/>
          <w:color w:val="212529"/>
          <w:sz w:val="24"/>
          <w:szCs w:val="24"/>
        </w:rPr>
        <w:t xml:space="preserve">who uses substances </w:t>
      </w:r>
      <w:r w:rsidRPr="00FF6DF5">
        <w:rPr>
          <w:rFonts w:ascii="Century Gothic" w:hAnsi="Century Gothic" w:eastAsia="Times New Roman" w:cs="Segoe UI"/>
          <w:color w:val="212529"/>
          <w:sz w:val="24"/>
          <w:szCs w:val="24"/>
        </w:rPr>
        <w:t>may “disappear” for hours or days, leaving the child alone or with someone unable to meet the child’s basic needs.</w:t>
      </w:r>
    </w:p>
    <w:p w:rsidRPr="00FF6DF5" w:rsidR="00FF6DF5" w:rsidP="00FF6DF5" w:rsidRDefault="00FF6DF5" w14:paraId="1701D19F" w14:textId="2785A81C">
      <w:pPr>
        <w:numPr>
          <w:ilvl w:val="0"/>
          <w:numId w:val="9"/>
        </w:numPr>
        <w:shd w:val="clear" w:color="auto" w:fill="FFFFFF"/>
        <w:tabs>
          <w:tab w:val="clear" w:pos="720"/>
          <w:tab w:val="num" w:pos="120"/>
        </w:tabs>
        <w:spacing w:before="100" w:beforeAutospacing="1" w:after="100" w:afterAutospacing="1" w:line="360" w:lineRule="atLeast"/>
        <w:rPr>
          <w:rFonts w:ascii="Century Gothic" w:hAnsi="Century Gothic" w:eastAsia="Times New Roman" w:cs="Segoe UI"/>
          <w:color w:val="212529"/>
          <w:sz w:val="24"/>
          <w:szCs w:val="24"/>
        </w:rPr>
      </w:pPr>
      <w:r w:rsidRPr="00FF6DF5">
        <w:rPr>
          <w:rFonts w:ascii="Century Gothic" w:hAnsi="Century Gothic" w:eastAsia="Times New Roman" w:cs="Segoe UI"/>
          <w:color w:val="212529"/>
          <w:sz w:val="24"/>
          <w:szCs w:val="24"/>
        </w:rPr>
        <w:t xml:space="preserve">A parent may also spend the family’s income on alcohol and/or other drugs, </w:t>
      </w:r>
      <w:r w:rsidR="008C4809">
        <w:rPr>
          <w:rFonts w:ascii="Century Gothic" w:hAnsi="Century Gothic" w:eastAsia="Times New Roman" w:cs="Segoe UI"/>
          <w:color w:val="212529"/>
          <w:sz w:val="24"/>
          <w:szCs w:val="24"/>
        </w:rPr>
        <w:t>then be unable to provide the</w:t>
      </w:r>
      <w:r w:rsidRPr="00FF6DF5">
        <w:rPr>
          <w:rFonts w:ascii="Century Gothic" w:hAnsi="Century Gothic" w:eastAsia="Times New Roman" w:cs="Segoe UI"/>
          <w:color w:val="212529"/>
          <w:sz w:val="24"/>
          <w:szCs w:val="24"/>
        </w:rPr>
        <w:t xml:space="preserve"> child of adequate food, clothing, </w:t>
      </w:r>
      <w:r w:rsidRPr="00FF6DF5" w:rsidR="005E5BE6">
        <w:rPr>
          <w:rFonts w:ascii="Century Gothic" w:hAnsi="Century Gothic" w:eastAsia="Times New Roman" w:cs="Segoe UI"/>
          <w:color w:val="212529"/>
          <w:sz w:val="24"/>
          <w:szCs w:val="24"/>
        </w:rPr>
        <w:t>housing,</w:t>
      </w:r>
      <w:r w:rsidRPr="00FF6DF5">
        <w:rPr>
          <w:rFonts w:ascii="Century Gothic" w:hAnsi="Century Gothic" w:eastAsia="Times New Roman" w:cs="Segoe UI"/>
          <w:color w:val="212529"/>
          <w:sz w:val="24"/>
          <w:szCs w:val="24"/>
        </w:rPr>
        <w:t xml:space="preserve"> and healthcare.</w:t>
      </w:r>
    </w:p>
    <w:p w:rsidRPr="00FF6DF5" w:rsidR="00FF6DF5" w:rsidP="00E94F5B" w:rsidRDefault="00FF6DF5" w14:paraId="3BD39009" w14:textId="0B488FF6">
      <w:pPr>
        <w:numPr>
          <w:ilvl w:val="1"/>
          <w:numId w:val="9"/>
        </w:numPr>
        <w:shd w:val="clear" w:color="auto" w:fill="FFFFFF"/>
        <w:spacing w:before="100" w:beforeAutospacing="1" w:after="100" w:afterAutospacing="1" w:line="360" w:lineRule="atLeast"/>
        <w:rPr>
          <w:rFonts w:ascii="Century Gothic" w:hAnsi="Century Gothic" w:eastAsia="Times New Roman" w:cs="Segoe UI"/>
          <w:color w:val="212529"/>
          <w:sz w:val="24"/>
          <w:szCs w:val="24"/>
        </w:rPr>
      </w:pPr>
      <w:r w:rsidRPr="00FF6DF5">
        <w:rPr>
          <w:rFonts w:ascii="Century Gothic" w:hAnsi="Century Gothic" w:eastAsia="Times New Roman" w:cs="Segoe UI"/>
          <w:color w:val="212529"/>
          <w:sz w:val="24"/>
          <w:szCs w:val="24"/>
        </w:rPr>
        <w:t>The resulting lack of resources often leads to unstable housing, which results in frequent school changes, loss of friends and belongings and an inability to maintain important support systems (religious communities, sports teams, neighbors).</w:t>
      </w:r>
    </w:p>
    <w:p w:rsidRPr="00FF6DF5" w:rsidR="00FF6DF5" w:rsidP="00FF6DF5" w:rsidRDefault="00FF6DF5" w14:paraId="3E4989DA" w14:textId="69F19DAE">
      <w:pPr>
        <w:numPr>
          <w:ilvl w:val="0"/>
          <w:numId w:val="9"/>
        </w:numPr>
        <w:shd w:val="clear" w:color="auto" w:fill="FFFFFF"/>
        <w:tabs>
          <w:tab w:val="clear" w:pos="720"/>
          <w:tab w:val="num" w:pos="120"/>
        </w:tabs>
        <w:spacing w:before="100" w:beforeAutospacing="1" w:after="100" w:afterAutospacing="1" w:line="360" w:lineRule="atLeast"/>
        <w:rPr>
          <w:rFonts w:ascii="Century Gothic" w:hAnsi="Century Gothic" w:eastAsia="Times New Roman" w:cs="Segoe UI"/>
          <w:color w:val="212529"/>
          <w:sz w:val="24"/>
          <w:szCs w:val="24"/>
        </w:rPr>
      </w:pPr>
      <w:r w:rsidRPr="00FF6DF5">
        <w:rPr>
          <w:rFonts w:ascii="Century Gothic" w:hAnsi="Century Gothic" w:eastAsia="Times New Roman" w:cs="Segoe UI"/>
          <w:color w:val="212529"/>
          <w:sz w:val="24"/>
          <w:szCs w:val="24"/>
        </w:rPr>
        <w:t xml:space="preserve">A child’s health and safety may be seriously jeopardized by criminal activity associated with the use, </w:t>
      </w:r>
      <w:r w:rsidRPr="00FF6DF5" w:rsidR="005E5BE6">
        <w:rPr>
          <w:rFonts w:ascii="Century Gothic" w:hAnsi="Century Gothic" w:eastAsia="Times New Roman" w:cs="Segoe UI"/>
          <w:color w:val="212529"/>
          <w:sz w:val="24"/>
          <w:szCs w:val="24"/>
        </w:rPr>
        <w:t>manufacture,</w:t>
      </w:r>
      <w:r w:rsidRPr="00FF6DF5">
        <w:rPr>
          <w:rFonts w:ascii="Century Gothic" w:hAnsi="Century Gothic" w:eastAsia="Times New Roman" w:cs="Segoe UI"/>
          <w:color w:val="212529"/>
          <w:sz w:val="24"/>
          <w:szCs w:val="24"/>
        </w:rPr>
        <w:t xml:space="preserve"> and distribution of illicit drugs in the home.</w:t>
      </w:r>
    </w:p>
    <w:p w:rsidRPr="00FF6DF5" w:rsidR="00FF6DF5" w:rsidP="00FF6DF5" w:rsidRDefault="007639E5" w14:paraId="263A4F35" w14:textId="77777777">
      <w:pPr>
        <w:numPr>
          <w:ilvl w:val="0"/>
          <w:numId w:val="9"/>
        </w:numPr>
        <w:shd w:val="clear" w:color="auto" w:fill="FFFFFF"/>
        <w:tabs>
          <w:tab w:val="clear" w:pos="720"/>
          <w:tab w:val="num" w:pos="120"/>
        </w:tabs>
        <w:spacing w:before="100" w:beforeAutospacing="1" w:after="100" w:afterAutospacing="1" w:line="360" w:lineRule="atLeast"/>
        <w:rPr>
          <w:rFonts w:ascii="Century Gothic" w:hAnsi="Century Gothic" w:eastAsia="Times New Roman" w:cs="Segoe UI"/>
          <w:color w:val="212529"/>
          <w:sz w:val="24"/>
          <w:szCs w:val="24"/>
        </w:rPr>
      </w:pPr>
      <w:r>
        <w:rPr>
          <w:rFonts w:ascii="Century Gothic" w:hAnsi="Century Gothic" w:eastAsia="Times New Roman" w:cs="Segoe UI"/>
          <w:color w:val="212529"/>
          <w:sz w:val="24"/>
          <w:szCs w:val="24"/>
        </w:rPr>
        <w:t>Sometimes</w:t>
      </w:r>
      <w:r w:rsidRPr="00FF6DF5" w:rsidR="00FF6DF5">
        <w:rPr>
          <w:rFonts w:ascii="Century Gothic" w:hAnsi="Century Gothic" w:eastAsia="Times New Roman" w:cs="Segoe UI"/>
          <w:color w:val="212529"/>
          <w:sz w:val="24"/>
          <w:szCs w:val="24"/>
        </w:rPr>
        <w:t>, a parent’s substance abuse may lead to criminal behavior and periods of incarceration, depriving the child of parental care.</w:t>
      </w:r>
    </w:p>
    <w:p w:rsidRPr="008F4767" w:rsidR="000E06F2" w:rsidP="00EC34F8" w:rsidRDefault="00FF6DF5" w14:paraId="3EA5D6D1" w14:textId="252F1242">
      <w:pPr>
        <w:numPr>
          <w:ilvl w:val="0"/>
          <w:numId w:val="9"/>
        </w:numPr>
        <w:shd w:val="clear" w:color="auto" w:fill="FFFFFF"/>
        <w:tabs>
          <w:tab w:val="clear" w:pos="720"/>
          <w:tab w:val="num" w:pos="120"/>
        </w:tabs>
        <w:spacing w:before="100" w:beforeAutospacing="1" w:after="100" w:afterAutospacing="1" w:line="360" w:lineRule="atLeast"/>
        <w:rPr>
          <w:rFonts w:ascii="Century Gothic" w:hAnsi="Century Gothic" w:eastAsia="Times New Roman" w:cs="Segoe UI"/>
          <w:color w:val="212529"/>
          <w:sz w:val="24"/>
          <w:szCs w:val="24"/>
        </w:rPr>
      </w:pPr>
      <w:r w:rsidRPr="00FF6DF5">
        <w:rPr>
          <w:rFonts w:ascii="Century Gothic" w:hAnsi="Century Gothic" w:eastAsia="Times New Roman" w:cs="Segoe UI"/>
          <w:color w:val="212529"/>
          <w:sz w:val="24"/>
          <w:szCs w:val="24"/>
        </w:rPr>
        <w:t>Prenatal exposure to alcohol or other drugs may impact a child’s development.</w:t>
      </w:r>
    </w:p>
    <w:p w:rsidR="5BEBFD4F" w:rsidP="7C2C7E5C" w:rsidRDefault="006A5491" w14:paraId="064535B8" w14:textId="3A914425">
      <w:pPr>
        <w:pStyle w:val="Heading1"/>
        <w:numPr>
          <w:ilvl w:val="0"/>
          <w:numId w:val="1"/>
        </w:numPr>
      </w:pPr>
      <w:bookmarkStart w:name="_Toc193375525" w:id="2"/>
      <w:r>
        <w:t xml:space="preserve">Activity </w:t>
      </w:r>
      <w:r w:rsidR="00A4319B">
        <w:t>4.3</w:t>
      </w:r>
      <w:r>
        <w:t xml:space="preserve"> </w:t>
      </w:r>
      <w:r w:rsidR="5BEBFD4F">
        <w:t>Stages of Change</w:t>
      </w:r>
      <w:bookmarkEnd w:id="2"/>
    </w:p>
    <w:p w:rsidRPr="004815C0" w:rsidR="004815C0" w:rsidP="004815C0" w:rsidRDefault="004815C0" w14:paraId="46A5DC24" w14:textId="77777777"/>
    <w:p w:rsidR="7C2C7E5C" w:rsidP="7C2C7E5C" w:rsidRDefault="00E27C24" w14:paraId="1784A9DA" w14:textId="1DFAC473">
      <w:pPr>
        <w:rPr>
          <w:rStyle w:val="eop"/>
          <w:rFonts w:ascii="Century Gothic" w:hAnsi="Century Gothic"/>
          <w:color w:val="000000"/>
          <w:sz w:val="24"/>
          <w:szCs w:val="24"/>
          <w:shd w:val="clear" w:color="auto" w:fill="FFFFFF"/>
        </w:rPr>
      </w:pPr>
      <w:r w:rsidRPr="004815C0">
        <w:rPr>
          <w:rStyle w:val="normaltextrun"/>
          <w:rFonts w:ascii="Century Gothic" w:hAnsi="Century Gothic"/>
          <w:color w:val="000000"/>
          <w:sz w:val="24"/>
          <w:szCs w:val="24"/>
          <w:shd w:val="clear" w:color="auto" w:fill="FFFFFF"/>
        </w:rPr>
        <w:t>Please view the image and read the material below on the stages of change. </w:t>
      </w:r>
      <w:r w:rsidRPr="004815C0">
        <w:rPr>
          <w:rStyle w:val="eop"/>
          <w:rFonts w:ascii="Century Gothic" w:hAnsi="Century Gothic"/>
          <w:color w:val="000000"/>
          <w:sz w:val="24"/>
          <w:szCs w:val="24"/>
          <w:shd w:val="clear" w:color="auto" w:fill="FFFFFF"/>
        </w:rPr>
        <w:t> </w:t>
      </w:r>
    </w:p>
    <w:p w:rsidRPr="004815C0" w:rsidR="004815C0" w:rsidP="7C2C7E5C" w:rsidRDefault="004815C0" w14:paraId="384DCCA7" w14:textId="77777777">
      <w:pPr>
        <w:rPr>
          <w:rStyle w:val="eop"/>
          <w:rFonts w:ascii="Century Gothic" w:hAnsi="Century Gothic"/>
          <w:color w:val="000000"/>
          <w:sz w:val="24"/>
          <w:szCs w:val="24"/>
          <w:shd w:val="clear" w:color="auto" w:fill="FFFFFF"/>
        </w:rPr>
      </w:pPr>
    </w:p>
    <w:p w:rsidR="00E27C24" w:rsidP="7C2C7E5C" w:rsidRDefault="00E95317" w14:paraId="370997EA" w14:textId="5F5048EF">
      <w:pPr>
        <w:rPr>
          <w:rFonts w:ascii="Century Gothic" w:hAnsi="Century Gothic"/>
          <w:sz w:val="24"/>
          <w:szCs w:val="24"/>
        </w:rPr>
      </w:pPr>
      <w:r>
        <w:rPr>
          <w:rFonts w:ascii="Century Gothic" w:hAnsi="Century Gothic"/>
          <w:noProof/>
        </w:rPr>
        <w:drawing>
          <wp:inline distT="0" distB="0" distL="0" distR="0" wp14:anchorId="4412D268" wp14:editId="445DD8BB">
            <wp:extent cx="5943600" cy="3514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r>
        <w:rPr>
          <w:rFonts w:ascii="Century Gothic" w:hAnsi="Century Gothic"/>
          <w:color w:val="000000"/>
          <w:shd w:val="clear" w:color="auto" w:fill="FFFFFF"/>
        </w:rPr>
        <w:br/>
      </w:r>
    </w:p>
    <w:p w:rsidR="00E94F5B" w:rsidP="7C2C7E5C" w:rsidRDefault="004815C0" w14:paraId="261FC874" w14:textId="77777777">
      <w:pPr>
        <w:rPr>
          <w:rStyle w:val="normaltextrun"/>
          <w:rFonts w:ascii="Century Gothic" w:hAnsi="Century Gothic"/>
          <w:color w:val="000000"/>
          <w:sz w:val="24"/>
          <w:szCs w:val="24"/>
          <w:shd w:val="clear" w:color="auto" w:fill="FFFFFF"/>
        </w:rPr>
      </w:pPr>
      <w:r w:rsidRPr="004815C0">
        <w:rPr>
          <w:rStyle w:val="normaltextrun"/>
          <w:rFonts w:ascii="Century Gothic" w:hAnsi="Century Gothic"/>
          <w:color w:val="000000"/>
          <w:sz w:val="24"/>
          <w:szCs w:val="24"/>
          <w:shd w:val="clear" w:color="auto" w:fill="FFFFFF"/>
        </w:rPr>
        <w:t xml:space="preserve">The stages of change recognize that change is difficult. It is not easy to get from first recognizing that there is a problem to the point of maintaining behavior change. The stages of change also recognize that the motivation to change is not stagnate and that the journey of behavior change is often not linear. </w:t>
      </w:r>
    </w:p>
    <w:p w:rsidR="004815C0" w:rsidP="7C2C7E5C" w:rsidRDefault="004815C0" w14:paraId="3304980C" w14:textId="567833B3">
      <w:pPr>
        <w:rPr>
          <w:rFonts w:ascii="Century Gothic" w:hAnsi="Century Gothic"/>
          <w:sz w:val="24"/>
          <w:szCs w:val="24"/>
        </w:rPr>
      </w:pPr>
      <w:r w:rsidRPr="004815C0">
        <w:rPr>
          <w:rStyle w:val="normaltextrun"/>
          <w:rFonts w:ascii="Century Gothic" w:hAnsi="Century Gothic"/>
          <w:color w:val="000000"/>
          <w:sz w:val="24"/>
          <w:szCs w:val="24"/>
          <w:shd w:val="clear" w:color="auto" w:fill="FFFFFF"/>
        </w:rPr>
        <w:t xml:space="preserve">As people consider making a change in their life, they may spend more time in earlier stages of changes requiring patience from those that support them. </w:t>
      </w:r>
      <w:r w:rsidRPr="004815C0">
        <w:rPr>
          <w:rStyle w:val="normaltextrun"/>
          <w:rFonts w:ascii="Century Gothic" w:hAnsi="Century Gothic"/>
          <w:color w:val="000000"/>
          <w:sz w:val="24"/>
          <w:szCs w:val="24"/>
          <w:shd w:val="clear" w:color="auto" w:fill="FFFFFF"/>
        </w:rPr>
        <w:t>Often when making a difficult behavior change like taking action to address substance use disorder people may find themselves experiencing lapses/relapses. When experiencing a relapse, the individual may find themselves back at an earlier stage of change like contemplation and require the provider to match their stage of change and help resolve their ambivalence about changing their behavior. The motivation to change is intrinsic and the provider can help move the individual closer to activating the changes they want to make in their own lives.</w:t>
      </w:r>
      <w:r>
        <w:rPr>
          <w:rStyle w:val="normaltextrun"/>
          <w:color w:val="000000"/>
          <w:shd w:val="clear" w:color="auto" w:fill="FFFFFF"/>
        </w:rPr>
        <w:t> </w:t>
      </w:r>
      <w:r>
        <w:rPr>
          <w:rStyle w:val="eop"/>
          <w:rFonts w:ascii="Century Gothic" w:hAnsi="Century Gothic"/>
          <w:color w:val="000000"/>
          <w:shd w:val="clear" w:color="auto" w:fill="FFFFFF"/>
        </w:rPr>
        <w:t> </w:t>
      </w:r>
    </w:p>
    <w:p w:rsidR="006A5491" w:rsidP="00604839" w:rsidRDefault="006A5491" w14:paraId="039E722F" w14:textId="5635F0AA">
      <w:pPr>
        <w:pStyle w:val="Heading1"/>
        <w:numPr>
          <w:ilvl w:val="0"/>
          <w:numId w:val="1"/>
        </w:numPr>
      </w:pPr>
      <w:bookmarkStart w:name="_Toc193375526" w:id="3"/>
      <w:r>
        <w:t xml:space="preserve">Activity </w:t>
      </w:r>
      <w:r w:rsidR="00A4319B">
        <w:t>4.</w:t>
      </w:r>
      <w:r w:rsidR="01E5F665">
        <w:t>4</w:t>
      </w:r>
      <w:r>
        <w:t xml:space="preserve"> Stigma</w:t>
      </w:r>
      <w:bookmarkEnd w:id="3"/>
    </w:p>
    <w:p w:rsidR="006A5491" w:rsidP="006A5491" w:rsidRDefault="006A5491" w14:paraId="5F857A63" w14:textId="1EB505A1"/>
    <w:p w:rsidRPr="009A401E" w:rsidR="006A5491" w:rsidP="006A5491" w:rsidRDefault="005D7111" w14:paraId="21A5A6EA" w14:textId="201C13FF">
      <w:pPr>
        <w:rPr>
          <w:rFonts w:ascii="Century Gothic" w:hAnsi="Century Gothic"/>
          <w:sz w:val="24"/>
          <w:szCs w:val="24"/>
        </w:rPr>
      </w:pPr>
      <w:r w:rsidRPr="005D7111">
        <w:rPr>
          <w:rFonts w:ascii="Century Gothic" w:hAnsi="Century Gothic"/>
          <w:color w:val="FF0000"/>
          <w:sz w:val="24"/>
          <w:szCs w:val="24"/>
        </w:rPr>
        <w:t xml:space="preserve">Part 1: </w:t>
      </w:r>
      <w:r w:rsidRPr="009A401E" w:rsidR="006A5491">
        <w:rPr>
          <w:rFonts w:ascii="Century Gothic" w:hAnsi="Century Gothic"/>
          <w:sz w:val="24"/>
          <w:szCs w:val="24"/>
        </w:rPr>
        <w:t xml:space="preserve">Read the following attachment regarding stigma.  </w:t>
      </w:r>
    </w:p>
    <w:p w:rsidR="006A5491" w:rsidP="006A5491" w:rsidRDefault="006A5491" w14:paraId="0F8663A9" w14:textId="31A9FA46"/>
    <w:p w:rsidR="006A5491" w:rsidP="006A5491" w:rsidRDefault="009D2B00" w14:paraId="60F32BE4" w14:textId="6C83D770">
      <w:r>
        <w:object w:dxaOrig="1267" w:dyaOrig="822" w14:anchorId="0ECF4C3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3.6pt;height:41.4pt" o:ole="" type="#_x0000_t75">
            <v:imagedata o:title="" r:id="rId19"/>
          </v:shape>
          <o:OLEObject Type="Embed" ProgID="Acrobat.Document.DC" ShapeID="_x0000_i1025" DrawAspect="Icon" ObjectID="_1817121326" r:id="rId20"/>
        </w:object>
      </w:r>
    </w:p>
    <w:p w:rsidR="006A5491" w:rsidP="006A5491" w:rsidRDefault="006A5491" w14:paraId="3ADB987A" w14:textId="15754FBF"/>
    <w:p w:rsidR="009A401E" w:rsidP="00534744" w:rsidRDefault="009A401E" w14:paraId="57127FE2" w14:textId="77777777">
      <w:pPr>
        <w:rPr>
          <w:rStyle w:val="Heading2Char"/>
        </w:rPr>
      </w:pPr>
    </w:p>
    <w:p w:rsidR="00C15894" w:rsidP="00534744" w:rsidRDefault="0021795C" w14:paraId="47D6422B" w14:textId="3A903B62">
      <w:pPr>
        <w:rPr>
          <w:rFonts w:ascii="Century Gothic" w:hAnsi="Century Gothic" w:eastAsia="Times New Roman"/>
          <w:sz w:val="24"/>
          <w:szCs w:val="24"/>
        </w:rPr>
      </w:pPr>
      <w:bookmarkStart w:name="_Toc193275607" w:id="4"/>
      <w:bookmarkStart w:name="_Toc193375527" w:id="5"/>
      <w:r w:rsidRPr="00534744">
        <w:rPr>
          <w:rStyle w:val="Heading2Char"/>
        </w:rPr>
        <w:t xml:space="preserve">Part </w:t>
      </w:r>
      <w:r w:rsidR="00F44C6C">
        <w:rPr>
          <w:rStyle w:val="Heading2Char"/>
        </w:rPr>
        <w:t>2</w:t>
      </w:r>
      <w:r w:rsidRPr="00534744">
        <w:rPr>
          <w:rStyle w:val="Heading2Char"/>
        </w:rPr>
        <w:t>:</w:t>
      </w:r>
      <w:bookmarkEnd w:id="4"/>
      <w:bookmarkEnd w:id="5"/>
      <w:r w:rsidRPr="00534744">
        <w:rPr>
          <w:rFonts w:ascii="Century Gothic" w:hAnsi="Century Gothic"/>
          <w:sz w:val="24"/>
          <w:szCs w:val="24"/>
        </w:rPr>
        <w:t xml:space="preserve"> </w:t>
      </w:r>
      <w:r w:rsidRPr="00534744" w:rsidR="00C15894">
        <w:rPr>
          <w:rFonts w:ascii="Century Gothic" w:hAnsi="Century Gothic"/>
          <w:sz w:val="24"/>
          <w:szCs w:val="24"/>
        </w:rPr>
        <w:t xml:space="preserve"> R</w:t>
      </w:r>
      <w:r w:rsidRPr="00534744" w:rsidR="00C15894">
        <w:rPr>
          <w:rFonts w:ascii="Century Gothic" w:hAnsi="Century Gothic" w:eastAsia="Times New Roman"/>
          <w:sz w:val="24"/>
          <w:szCs w:val="24"/>
        </w:rPr>
        <w:t xml:space="preserve">ead the document </w:t>
      </w:r>
      <w:r w:rsidRPr="00534744" w:rsidR="00C15894">
        <w:rPr>
          <w:rFonts w:ascii="Century Gothic" w:hAnsi="Century Gothic"/>
          <w:b/>
          <w:bCs/>
          <w:sz w:val="24"/>
          <w:szCs w:val="24"/>
        </w:rPr>
        <w:t>Birth Parents with Trauma Histories in the Child Welfare System – A Guide for Court-Based Child Advocates</w:t>
      </w:r>
      <w:r w:rsidR="0061602E">
        <w:rPr>
          <w:rFonts w:ascii="Century Gothic" w:hAnsi="Century Gothic" w:eastAsia="Times New Roman"/>
          <w:sz w:val="24"/>
          <w:szCs w:val="24"/>
        </w:rPr>
        <w:t xml:space="preserve"> below.</w:t>
      </w:r>
    </w:p>
    <w:p w:rsidR="0061602E" w:rsidP="00534744" w:rsidRDefault="0061602E" w14:paraId="6560A1A3" w14:textId="4725DAC2">
      <w:pPr>
        <w:rPr>
          <w:rFonts w:ascii="Century Gothic" w:hAnsi="Century Gothic" w:eastAsia="Times New Roman"/>
          <w:sz w:val="24"/>
          <w:szCs w:val="24"/>
        </w:rPr>
      </w:pPr>
    </w:p>
    <w:p w:rsidRPr="00172E9D" w:rsidR="7C2C7E5C" w:rsidP="00172E9D" w:rsidRDefault="00DB7EB4" w14:paraId="3AB31AF9" w14:textId="137D5292">
      <w:pPr>
        <w:rPr>
          <w:rFonts w:ascii="Century Gothic" w:hAnsi="Century Gothic" w:eastAsia="Times New Roman"/>
          <w:sz w:val="24"/>
          <w:szCs w:val="24"/>
        </w:rPr>
      </w:pPr>
      <w:r>
        <w:object w:dxaOrig="1267" w:dyaOrig="822" w14:anchorId="34523914">
          <v:shape id="_x0000_i1026" style="width:63.6pt;height:41.4pt" o:ole="" type="#_x0000_t75">
            <v:imagedata o:title="" r:id="rId21"/>
          </v:shape>
          <o:OLEObject Type="Embed" ProgID="Acrobat.Document.DC" ShapeID="_x0000_i1026" DrawAspect="Icon" ObjectID="_1817121327" r:id="rId22"/>
        </w:object>
      </w:r>
    </w:p>
    <w:p w:rsidRPr="00A823CF" w:rsidR="00A823CF" w:rsidP="005877BA" w:rsidRDefault="00121980" w14:paraId="4DF29B9E" w14:textId="7A8EEF39">
      <w:pPr>
        <w:pStyle w:val="Heading1"/>
        <w:numPr>
          <w:ilvl w:val="0"/>
          <w:numId w:val="1"/>
        </w:numPr>
        <w:rPr>
          <w:rStyle w:val="eop"/>
        </w:rPr>
      </w:pPr>
      <w:bookmarkStart w:name="_Toc193375528" w:id="6"/>
      <w:r>
        <w:rPr>
          <w:rStyle w:val="normaltextrun"/>
          <w:color w:val="2F5496"/>
          <w:shd w:val="clear" w:color="auto" w:fill="FFFFFF"/>
        </w:rPr>
        <w:t>Activity 4.</w:t>
      </w:r>
      <w:r w:rsidR="001657BC">
        <w:rPr>
          <w:rStyle w:val="normaltextrun"/>
          <w:color w:val="2F5496"/>
          <w:shd w:val="clear" w:color="auto" w:fill="FFFFFF"/>
        </w:rPr>
        <w:t>5</w:t>
      </w:r>
      <w:r>
        <w:rPr>
          <w:rStyle w:val="normaltextrun"/>
          <w:color w:val="2F5496"/>
          <w:shd w:val="clear" w:color="auto" w:fill="FFFFFF"/>
        </w:rPr>
        <w:t xml:space="preserve"> What is Culture?</w:t>
      </w:r>
      <w:bookmarkEnd w:id="6"/>
      <w:r>
        <w:rPr>
          <w:rStyle w:val="eop"/>
          <w:color w:val="2F5496"/>
          <w:shd w:val="clear" w:color="auto" w:fill="FFFFFF"/>
        </w:rPr>
        <w:t> </w:t>
      </w:r>
    </w:p>
    <w:p w:rsidR="00A823CF" w:rsidP="00A823CF" w:rsidRDefault="00A823CF" w14:paraId="17F9C1BD" w14:textId="77777777">
      <w:pPr>
        <w:pStyle w:val="paragraph"/>
        <w:numPr>
          <w:ilvl w:val="0"/>
          <w:numId w:val="1"/>
        </w:numPr>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Culture is a learned pattern of customs, beliefs, and behaviors, socially acquired and socially transmitted through symbols and widely shared meanings. Culture can be defined as an organized group of learned responses and ready-made solutions to problems people face and how to live day-to-day.</w:t>
      </w:r>
      <w:r>
        <w:rPr>
          <w:rStyle w:val="eop"/>
          <w:rFonts w:cs="Segoe UI" w:eastAsiaTheme="majorEastAsia"/>
          <w:color w:val="212529"/>
        </w:rPr>
        <w:t> </w:t>
      </w:r>
    </w:p>
    <w:p w:rsidRPr="00A818C1" w:rsidR="00966BE6" w:rsidP="00A818C1" w:rsidRDefault="00A823CF" w14:paraId="703C213C" w14:textId="13901BA3">
      <w:pPr>
        <w:pStyle w:val="paragraph"/>
        <w:numPr>
          <w:ilvl w:val="0"/>
          <w:numId w:val="1"/>
        </w:numPr>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Culture is not only bound by race and ethnicity. Groups of people who work in certain fields may develop a unique culture. They have a unique language, practice model, etc. Culture defines how we do things, think about things and talk about things.</w:t>
      </w:r>
      <w:r>
        <w:rPr>
          <w:rStyle w:val="eop"/>
          <w:rFonts w:cs="Segoe UI" w:eastAsiaTheme="majorEastAsia"/>
          <w:color w:val="212529"/>
        </w:rPr>
        <w:t> </w:t>
      </w:r>
      <w:r w:rsidRPr="00A818C1">
        <w:rPr>
          <w:rStyle w:val="normaltextrun"/>
          <w:rFonts w:ascii="Century Gothic" w:hAnsi="Century Gothic" w:cs="Segoe UI"/>
          <w:color w:val="212529"/>
        </w:rPr>
        <w:t>  </w:t>
      </w:r>
      <w:r w:rsidRPr="00A818C1">
        <w:rPr>
          <w:rStyle w:val="eop"/>
          <w:rFonts w:cs="Segoe UI" w:eastAsiaTheme="majorEastAsia"/>
          <w:color w:val="212529"/>
        </w:rPr>
        <w:t> </w:t>
      </w:r>
    </w:p>
    <w:p w:rsidRPr="000E06F2" w:rsidR="00121980" w:rsidP="000E06F2" w:rsidRDefault="009248EB" w14:paraId="0F5E6CC4" w14:textId="36D826B2">
      <w:pPr>
        <w:pStyle w:val="paragraph"/>
        <w:shd w:val="clear" w:color="auto" w:fill="FFFFFF"/>
        <w:spacing w:before="0" w:beforeAutospacing="0" w:after="0"/>
        <w:textAlignment w:val="baseline"/>
        <w:rPr>
          <w:rStyle w:val="eop"/>
          <w:rFonts w:ascii="Segoe UI" w:hAnsi="Segoe UI" w:cs="Segoe UI"/>
          <w:sz w:val="18"/>
          <w:szCs w:val="18"/>
        </w:rPr>
      </w:pPr>
      <w:r>
        <w:rPr>
          <w:rStyle w:val="eop"/>
          <w:rFonts w:cs="Segoe UI" w:eastAsiaTheme="majorEastAsia"/>
          <w:color w:val="212529"/>
        </w:rPr>
        <w:t> </w:t>
      </w:r>
    </w:p>
    <w:p w:rsidR="00BB6BBE" w:rsidP="00BB6BBE" w:rsidRDefault="00BB6BBE" w14:paraId="30DBB47D" w14:textId="507AC93D">
      <w:pPr>
        <w:pStyle w:val="Heading1"/>
        <w:numPr>
          <w:ilvl w:val="0"/>
          <w:numId w:val="1"/>
        </w:numPr>
      </w:pPr>
      <w:r>
        <w:rPr>
          <w:rStyle w:val="eop"/>
          <w:rFonts w:ascii="Calibri" w:hAnsi="Calibri" w:cs="Calibri"/>
          <w:sz w:val="22"/>
          <w:szCs w:val="22"/>
        </w:rPr>
        <w:t> </w:t>
      </w:r>
      <w:bookmarkStart w:name="_Toc193375529" w:id="7"/>
      <w:r>
        <w:t>Activity 4.</w:t>
      </w:r>
      <w:r w:rsidR="005A74A8">
        <w:t>6</w:t>
      </w:r>
      <w:r>
        <w:t xml:space="preserve"> Stereotyping</w:t>
      </w:r>
      <w:r w:rsidR="00A02EFF">
        <w:t xml:space="preserve"> vs Cultural Awareness, Responsiveness &amp; Humility</w:t>
      </w:r>
      <w:bookmarkEnd w:id="7"/>
    </w:p>
    <w:p w:rsidRPr="00F162B6" w:rsidR="00F162B6" w:rsidP="00F162B6" w:rsidRDefault="00F162B6" w14:paraId="0A967E53" w14:textId="77777777"/>
    <w:p w:rsidRPr="00835C15" w:rsidR="00F162B6" w:rsidP="00F162B6" w:rsidRDefault="00F162B6" w14:paraId="6F34EB1D" w14:textId="2C7331D8">
      <w:pPr>
        <w:rPr>
          <w:rFonts w:ascii="Century Gothic" w:hAnsi="Century Gothic"/>
          <w:sz w:val="24"/>
          <w:szCs w:val="24"/>
        </w:rPr>
      </w:pPr>
      <w:r w:rsidRPr="00835C15">
        <w:rPr>
          <w:rFonts w:ascii="Century Gothic" w:hAnsi="Century Gothic"/>
          <w:sz w:val="24"/>
          <w:szCs w:val="24"/>
        </w:rPr>
        <w:t>Stereotypes can impact how a volunteer approaches and builds relationships with families and children. Stereotypes are rigid and inﬂexible. Stereotypes hold even when a person is presented with evidence contrary to the stereotype. Stereotypes are harmful because they limit people’s potential, perpetuate myths and are gross generalizations about a particular group. Even stereotypes that include “positive” elements (e.g., “they” are quite industrious) can be harmful because the stereotypes are rigid, limiting and generalized.</w:t>
      </w:r>
    </w:p>
    <w:p w:rsidRPr="00835C15" w:rsidR="00F162B6" w:rsidP="00F162B6" w:rsidRDefault="00F162B6" w14:paraId="3A9A3F18" w14:textId="3767BCF6">
      <w:pPr>
        <w:rPr>
          <w:rFonts w:ascii="Century Gothic" w:hAnsi="Century Gothic"/>
          <w:sz w:val="24"/>
          <w:szCs w:val="24"/>
        </w:rPr>
      </w:pPr>
      <w:r w:rsidRPr="00835C15">
        <w:rPr>
          <w:rFonts w:ascii="Century Gothic" w:hAnsi="Century Gothic"/>
          <w:sz w:val="24"/>
          <w:szCs w:val="24"/>
        </w:rPr>
        <w:t>Unlike stereotyping, cultural humility "challenges us to learn from the people with whom we interact, reserve judgment, and bridge the cultural divide between our perspectives in order to facilitate well-being and promote improved quality of life" (Spotted Elk, 2024).</w:t>
      </w:r>
    </w:p>
    <w:p w:rsidRPr="00835C15" w:rsidR="00A02EFF" w:rsidP="00F162B6" w:rsidRDefault="00F162B6" w14:paraId="2DE90CD6" w14:textId="0A23F30C">
      <w:pPr>
        <w:rPr>
          <w:rFonts w:ascii="Century Gothic" w:hAnsi="Century Gothic"/>
          <w:sz w:val="24"/>
          <w:szCs w:val="24"/>
        </w:rPr>
      </w:pPr>
      <w:r w:rsidRPr="00835C15">
        <w:rPr>
          <w:rFonts w:ascii="Century Gothic" w:hAnsi="Century Gothic"/>
          <w:sz w:val="24"/>
          <w:szCs w:val="24"/>
        </w:rPr>
        <w:t xml:space="preserve">As an advocate, it is important to practice self-reflection in order to examine your biases and recognize that they are based on your own life and do not reﬂect what is true for the stereotyped groups. Everyone has certain biases. Everyone stereotypes from time to time. Developing cultural humility is an ongoing process of recognizing and overcoming these biases by thinking ﬂexibly and practicing a </w:t>
      </w:r>
      <w:r w:rsidRPr="00835C15" w:rsidR="009B4108">
        <w:rPr>
          <w:rFonts w:ascii="Century Gothic" w:hAnsi="Century Gothic"/>
          <w:sz w:val="24"/>
          <w:szCs w:val="24"/>
        </w:rPr>
        <w:t>beginner’s</w:t>
      </w:r>
      <w:r w:rsidRPr="00835C15">
        <w:rPr>
          <w:rFonts w:ascii="Century Gothic" w:hAnsi="Century Gothic"/>
          <w:sz w:val="24"/>
          <w:szCs w:val="24"/>
        </w:rPr>
        <w:t xml:space="preserve"> mind. This means knowing that we don't know it all and being open to a process of continuously learning from the individuals and families.</w:t>
      </w:r>
    </w:p>
    <w:p w:rsidRPr="00835C15" w:rsidR="00882F06" w:rsidP="00882F06" w:rsidRDefault="00A11875" w14:paraId="0F5F8309" w14:textId="12F44252">
      <w:pPr>
        <w:rPr>
          <w:rFonts w:ascii="Century Gothic" w:hAnsi="Century Gothic"/>
          <w:sz w:val="24"/>
          <w:szCs w:val="24"/>
        </w:rPr>
      </w:pPr>
      <w:r w:rsidRPr="00835C15">
        <w:rPr>
          <w:rFonts w:ascii="Century Gothic" w:hAnsi="Century Gothic"/>
          <w:sz w:val="24"/>
          <w:szCs w:val="24"/>
        </w:rPr>
        <w:t>It is important to recognize that child-rearing practices vary across cultures. For instance, the following mainstream US child-rearing practices may be viewed as harmful to children by people from other countries: isolating children in beds or rooms of their own at night, making children wait for food when they are hungry, requiring children to wear painful braces on their teeth, and forcing young children to sit in a classroom all day.</w:t>
      </w:r>
    </w:p>
    <w:p w:rsidRPr="00835C15" w:rsidR="00A1312E" w:rsidP="00A1312E" w:rsidRDefault="00A1312E" w14:paraId="72A13079" w14:textId="5807BE4A">
      <w:pPr>
        <w:rPr>
          <w:rFonts w:ascii="Century Gothic" w:hAnsi="Century Gothic"/>
          <w:sz w:val="24"/>
          <w:szCs w:val="24"/>
        </w:rPr>
      </w:pPr>
      <w:r w:rsidRPr="00835C15">
        <w:rPr>
          <w:rFonts w:ascii="Century Gothic" w:hAnsi="Century Gothic"/>
          <w:sz w:val="24"/>
          <w:szCs w:val="24"/>
        </w:rPr>
        <w:t>Conversely, practices that are culturally acceptable elsewhere may be misunderstood in the United States. One example is the Southeast Asian practice of “coin rubbing,” a traditional curing method in which heated metal coins are pressed on a child’s body. This practice is believed to reduce fevers, chills, and headaches. Because it generally leaves red streaks or bruises, it can easily be misdiagnosed as child abuse by those who don’t understand the intention behind this cultural practice.</w:t>
      </w:r>
    </w:p>
    <w:p w:rsidRPr="00835C15" w:rsidR="005E23EB" w:rsidP="00A1312E" w:rsidRDefault="00A1312E" w14:paraId="5AD4E976" w14:textId="76CD34F0">
      <w:pPr>
        <w:rPr>
          <w:rFonts w:ascii="Century Gothic" w:hAnsi="Century Gothic"/>
          <w:sz w:val="24"/>
          <w:szCs w:val="24"/>
        </w:rPr>
      </w:pPr>
      <w:r w:rsidRPr="00835C15">
        <w:rPr>
          <w:rFonts w:ascii="Century Gothic" w:hAnsi="Century Gothic"/>
          <w:sz w:val="24"/>
          <w:szCs w:val="24"/>
        </w:rPr>
        <w:t xml:space="preserve">Practicing cultural awareness and responsiveness in child advocacy means being respectful of the cultural norms, values, </w:t>
      </w:r>
      <w:r w:rsidRPr="00835C15" w:rsidR="009C0BFE">
        <w:rPr>
          <w:rFonts w:ascii="Century Gothic" w:hAnsi="Century Gothic"/>
          <w:sz w:val="24"/>
          <w:szCs w:val="24"/>
        </w:rPr>
        <w:t>traditions,</w:t>
      </w:r>
      <w:r w:rsidRPr="00835C15">
        <w:rPr>
          <w:rFonts w:ascii="Century Gothic" w:hAnsi="Century Gothic"/>
          <w:sz w:val="24"/>
          <w:szCs w:val="24"/>
        </w:rPr>
        <w:t xml:space="preserve"> and parenting styles of </w:t>
      </w:r>
      <w:r w:rsidRPr="00835C15">
        <w:rPr>
          <w:rFonts w:ascii="Century Gothic" w:hAnsi="Century Gothic"/>
          <w:sz w:val="24"/>
          <w:szCs w:val="24"/>
        </w:rPr>
        <w:t>those with whom you work. Striving to be culturally humble means cultivating an open mind and new skills and meeting people where they are, rather than making them conform to your standards. Each child and each family is made up of a combination of cultural, familial and personal traits. In working with families, you need to learn about an individual’s or family’s culture. Practice respectful curiosity and ask the people you are working with about their cultural needs. It might feel awkward at ﬁrst, but learning how to ask questions respectfully is a vital skill to develop. Once people understand that you sincerely want to learn and be respectful, they are usually forthcoming.</w:t>
      </w:r>
    </w:p>
    <w:p w:rsidRPr="00835C15" w:rsidR="00654C8C" w:rsidP="47983E44" w:rsidRDefault="00E96F36" w14:paraId="44808566" w14:textId="5FC72F8D">
      <w:pPr>
        <w:spacing w:line="360" w:lineRule="auto"/>
        <w:rPr>
          <w:rFonts w:ascii="Century Gothic" w:hAnsi="Century Gothic"/>
          <w:b/>
          <w:bCs/>
          <w:sz w:val="24"/>
          <w:szCs w:val="24"/>
        </w:rPr>
      </w:pPr>
      <w:r w:rsidRPr="00835C15">
        <w:rPr>
          <w:rFonts w:ascii="Century Gothic" w:hAnsi="Century Gothic"/>
          <w:b/>
          <w:bCs/>
          <w:sz w:val="24"/>
          <w:szCs w:val="24"/>
        </w:rPr>
        <w:t>10 Beneﬁts of Practicing Cultural Humility in Child Advocacy</w:t>
      </w:r>
    </w:p>
    <w:p w:rsidRPr="00835C15" w:rsidR="00E96F36" w:rsidP="002E0865" w:rsidRDefault="00E96F36" w14:paraId="3971B621" w14:textId="77777777">
      <w:pPr>
        <w:spacing w:line="240" w:lineRule="auto"/>
        <w:ind w:left="720" w:hanging="720"/>
        <w:rPr>
          <w:rFonts w:ascii="Century Gothic" w:hAnsi="Century Gothic"/>
          <w:b/>
          <w:bCs/>
          <w:sz w:val="24"/>
          <w:szCs w:val="24"/>
        </w:rPr>
      </w:pPr>
      <w:r w:rsidRPr="00835C15">
        <w:rPr>
          <w:rFonts w:ascii="Century Gothic" w:hAnsi="Century Gothic"/>
          <w:b/>
          <w:bCs/>
          <w:sz w:val="24"/>
          <w:szCs w:val="24"/>
        </w:rPr>
        <w:t>1.</w:t>
      </w:r>
      <w:r w:rsidRPr="00835C15">
        <w:rPr>
          <w:rFonts w:ascii="Century Gothic" w:hAnsi="Century Gothic"/>
          <w:b/>
          <w:bCs/>
          <w:sz w:val="24"/>
          <w:szCs w:val="24"/>
        </w:rPr>
        <w:tab/>
      </w:r>
      <w:r w:rsidRPr="00835C15">
        <w:rPr>
          <w:rFonts w:ascii="Century Gothic" w:hAnsi="Century Gothic"/>
          <w:b/>
          <w:bCs/>
          <w:sz w:val="24"/>
          <w:szCs w:val="24"/>
        </w:rPr>
        <w:t>Ensures that case issues are viewed from the cultural perspective of the child and/or family:</w:t>
      </w:r>
    </w:p>
    <w:p w:rsidRPr="00835C15" w:rsidR="00E96F36" w:rsidP="002E0865" w:rsidRDefault="00E96F36" w14:paraId="5A64E03C" w14:textId="77777777">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Considers cultural norms, practices, traditions, intra-familial relationships, roles, kinship ties and other culturally appropriate values</w:t>
      </w:r>
    </w:p>
    <w:p w:rsidRPr="00835C15" w:rsidR="00E96F36" w:rsidP="002E0865" w:rsidRDefault="00E96F36" w14:paraId="6AFB4C3D" w14:textId="77777777">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Advocates for demonstrated sensitivity to this cultural perspective on the part of caseworkers, service providers, caregivers or others involved with the child and family</w:t>
      </w:r>
    </w:p>
    <w:p w:rsidRPr="00835C15" w:rsidR="00E96F36" w:rsidP="002E0865" w:rsidRDefault="00E96F36" w14:paraId="45A8B652" w14:textId="77777777">
      <w:pPr>
        <w:spacing w:line="240" w:lineRule="auto"/>
        <w:ind w:left="720" w:hanging="720"/>
        <w:rPr>
          <w:rFonts w:ascii="Century Gothic" w:hAnsi="Century Gothic"/>
          <w:sz w:val="24"/>
          <w:szCs w:val="24"/>
        </w:rPr>
      </w:pPr>
      <w:r w:rsidRPr="00835C15">
        <w:rPr>
          <w:rFonts w:ascii="Century Gothic" w:hAnsi="Century Gothic"/>
          <w:sz w:val="24"/>
          <w:szCs w:val="24"/>
        </w:rPr>
        <w:t>2.</w:t>
      </w:r>
      <w:r w:rsidRPr="00835C15">
        <w:rPr>
          <w:rFonts w:ascii="Century Gothic" w:hAnsi="Century Gothic"/>
          <w:sz w:val="24"/>
          <w:szCs w:val="24"/>
        </w:rPr>
        <w:tab/>
      </w:r>
      <w:r w:rsidRPr="00835C15">
        <w:rPr>
          <w:rFonts w:ascii="Century Gothic" w:hAnsi="Century Gothic"/>
          <w:b/>
          <w:bCs/>
          <w:sz w:val="24"/>
          <w:szCs w:val="24"/>
        </w:rPr>
        <w:t>Ensures that the child’s long-term needs are viewed from a culturally appropriate perspective</w:t>
      </w:r>
    </w:p>
    <w:p w:rsidRPr="00835C15" w:rsidR="00E96F36" w:rsidP="002E0865" w:rsidRDefault="00E96F36" w14:paraId="746752DC" w14:textId="30F0AFDE">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sidR="00C950BE">
        <w:rPr>
          <w:rFonts w:ascii="Century Gothic" w:hAnsi="Century Gothic"/>
          <w:sz w:val="24"/>
          <w:szCs w:val="24"/>
        </w:rPr>
        <w:t>Considers</w:t>
      </w:r>
      <w:r w:rsidRPr="00835C15">
        <w:rPr>
          <w:rFonts w:ascii="Century Gothic" w:hAnsi="Century Gothic"/>
          <w:sz w:val="24"/>
          <w:szCs w:val="24"/>
        </w:rPr>
        <w:t xml:space="preserve"> the child’s need to develop and maintain a positive self-image and cultural heritage</w:t>
      </w:r>
    </w:p>
    <w:p w:rsidRPr="00835C15" w:rsidR="00E96F36" w:rsidP="002E0865" w:rsidRDefault="00E96F36" w14:paraId="58F051BC" w14:textId="010B2AE6">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sidR="00C950BE">
        <w:rPr>
          <w:rFonts w:ascii="Century Gothic" w:hAnsi="Century Gothic"/>
          <w:sz w:val="24"/>
          <w:szCs w:val="24"/>
        </w:rPr>
        <w:t>Considers</w:t>
      </w:r>
      <w:r w:rsidRPr="00835C15">
        <w:rPr>
          <w:rFonts w:ascii="Century Gothic" w:hAnsi="Century Gothic"/>
          <w:sz w:val="24"/>
          <w:szCs w:val="24"/>
        </w:rPr>
        <w:t xml:space="preserve"> the child’s need to positively identify and interact with others from their cultural background</w:t>
      </w:r>
    </w:p>
    <w:p w:rsidRPr="00835C15" w:rsidR="004C1E52" w:rsidP="002E0865" w:rsidRDefault="004C1E52" w14:paraId="34FE106A" w14:textId="77777777">
      <w:pPr>
        <w:spacing w:line="240" w:lineRule="auto"/>
        <w:ind w:left="720" w:hanging="720"/>
        <w:rPr>
          <w:rFonts w:ascii="Century Gothic" w:hAnsi="Century Gothic"/>
          <w:sz w:val="24"/>
          <w:szCs w:val="24"/>
        </w:rPr>
      </w:pPr>
      <w:r w:rsidRPr="00835C15">
        <w:rPr>
          <w:rFonts w:ascii="Century Gothic" w:hAnsi="Century Gothic"/>
          <w:sz w:val="24"/>
          <w:szCs w:val="24"/>
        </w:rPr>
        <w:t>3.</w:t>
      </w:r>
      <w:r w:rsidRPr="00835C15">
        <w:rPr>
          <w:rFonts w:ascii="Century Gothic" w:hAnsi="Century Gothic"/>
          <w:sz w:val="24"/>
          <w:szCs w:val="24"/>
        </w:rPr>
        <w:tab/>
      </w:r>
      <w:r w:rsidRPr="00835C15">
        <w:rPr>
          <w:rFonts w:ascii="Century Gothic" w:hAnsi="Century Gothic"/>
          <w:b/>
          <w:bCs/>
          <w:sz w:val="24"/>
          <w:szCs w:val="24"/>
        </w:rPr>
        <w:t>Prevents cultural practices from being mistaken for child maltreatment or family dysfunction</w:t>
      </w:r>
    </w:p>
    <w:p w:rsidRPr="00835C15" w:rsidR="004C1E52" w:rsidP="002E0865" w:rsidRDefault="004C1E52" w14:paraId="11C87B6B" w14:textId="77777777">
      <w:pPr>
        <w:spacing w:line="240" w:lineRule="auto"/>
        <w:ind w:left="720" w:hanging="720"/>
        <w:rPr>
          <w:rFonts w:ascii="Century Gothic" w:hAnsi="Century Gothic"/>
          <w:b/>
          <w:bCs/>
          <w:sz w:val="24"/>
          <w:szCs w:val="24"/>
        </w:rPr>
      </w:pPr>
      <w:r w:rsidRPr="00835C15">
        <w:rPr>
          <w:rFonts w:ascii="Century Gothic" w:hAnsi="Century Gothic"/>
          <w:sz w:val="24"/>
          <w:szCs w:val="24"/>
        </w:rPr>
        <w:t>4.</w:t>
      </w:r>
      <w:r w:rsidRPr="00835C15">
        <w:rPr>
          <w:rFonts w:ascii="Century Gothic" w:hAnsi="Century Gothic"/>
          <w:sz w:val="24"/>
          <w:szCs w:val="24"/>
        </w:rPr>
        <w:tab/>
      </w:r>
      <w:r w:rsidRPr="00835C15">
        <w:rPr>
          <w:rFonts w:ascii="Century Gothic" w:hAnsi="Century Gothic"/>
          <w:b/>
          <w:bCs/>
          <w:sz w:val="24"/>
          <w:szCs w:val="24"/>
        </w:rPr>
        <w:t>Assists with identifying when parents are truly not complying with a court order and when the problem is culturally inappropriate or a result of non-inclusive service delivery</w:t>
      </w:r>
    </w:p>
    <w:p w:rsidRPr="00835C15" w:rsidR="004C1E52" w:rsidP="002E0865" w:rsidRDefault="004C1E52" w14:paraId="5333613B" w14:textId="77777777">
      <w:pPr>
        <w:spacing w:line="240" w:lineRule="auto"/>
        <w:ind w:left="720" w:hanging="720"/>
        <w:rPr>
          <w:rFonts w:ascii="Century Gothic" w:hAnsi="Century Gothic"/>
          <w:b/>
          <w:bCs/>
          <w:sz w:val="24"/>
          <w:szCs w:val="24"/>
        </w:rPr>
      </w:pPr>
      <w:r w:rsidRPr="00835C15">
        <w:rPr>
          <w:rFonts w:ascii="Century Gothic" w:hAnsi="Century Gothic"/>
          <w:sz w:val="24"/>
          <w:szCs w:val="24"/>
        </w:rPr>
        <w:t>5.</w:t>
      </w:r>
      <w:r w:rsidRPr="00835C15">
        <w:rPr>
          <w:rFonts w:ascii="Century Gothic" w:hAnsi="Century Gothic"/>
          <w:sz w:val="24"/>
          <w:szCs w:val="24"/>
        </w:rPr>
        <w:tab/>
      </w:r>
      <w:r w:rsidRPr="00835C15">
        <w:rPr>
          <w:rFonts w:ascii="Century Gothic" w:hAnsi="Century Gothic"/>
          <w:b/>
          <w:bCs/>
          <w:sz w:val="24"/>
          <w:szCs w:val="24"/>
        </w:rPr>
        <w:t>Contributes to more accurate assessment of the child’s welfare, family system, available support systems, placement needs, service needs and delivery</w:t>
      </w:r>
    </w:p>
    <w:p w:rsidRPr="00835C15" w:rsidR="004C1E52" w:rsidP="002E0865" w:rsidRDefault="004C1E52" w14:paraId="7525F876" w14:textId="77777777">
      <w:pPr>
        <w:spacing w:line="240" w:lineRule="auto"/>
        <w:ind w:left="720" w:hanging="720"/>
        <w:rPr>
          <w:rFonts w:ascii="Century Gothic" w:hAnsi="Century Gothic"/>
          <w:b/>
          <w:bCs/>
          <w:sz w:val="24"/>
          <w:szCs w:val="24"/>
        </w:rPr>
      </w:pPr>
      <w:r w:rsidRPr="00835C15">
        <w:rPr>
          <w:rFonts w:ascii="Century Gothic" w:hAnsi="Century Gothic"/>
          <w:b/>
          <w:bCs/>
          <w:sz w:val="24"/>
          <w:szCs w:val="24"/>
        </w:rPr>
        <w:t>6.</w:t>
      </w:r>
      <w:r w:rsidRPr="00835C15">
        <w:rPr>
          <w:rFonts w:ascii="Century Gothic" w:hAnsi="Century Gothic"/>
          <w:b/>
          <w:bCs/>
          <w:sz w:val="24"/>
          <w:szCs w:val="24"/>
        </w:rPr>
        <w:tab/>
      </w:r>
      <w:r w:rsidRPr="00835C15">
        <w:rPr>
          <w:rFonts w:ascii="Century Gothic" w:hAnsi="Century Gothic"/>
          <w:b/>
          <w:bCs/>
          <w:sz w:val="24"/>
          <w:szCs w:val="24"/>
        </w:rPr>
        <w:t>Decreases cross-cultural communication clashes and opportunities for misunderstandings</w:t>
      </w:r>
    </w:p>
    <w:p w:rsidRPr="00835C15" w:rsidR="004C1E52" w:rsidP="002E0865" w:rsidRDefault="004C1E52" w14:paraId="4CB9B383" w14:textId="77777777">
      <w:pPr>
        <w:spacing w:line="240" w:lineRule="auto"/>
        <w:ind w:left="720" w:hanging="720"/>
        <w:rPr>
          <w:rFonts w:ascii="Century Gothic" w:hAnsi="Century Gothic"/>
          <w:b/>
          <w:bCs/>
          <w:sz w:val="24"/>
          <w:szCs w:val="24"/>
        </w:rPr>
      </w:pPr>
      <w:r w:rsidRPr="00835C15">
        <w:rPr>
          <w:rFonts w:ascii="Century Gothic" w:hAnsi="Century Gothic"/>
          <w:b/>
          <w:bCs/>
          <w:sz w:val="24"/>
          <w:szCs w:val="24"/>
        </w:rPr>
        <w:t>7.</w:t>
      </w:r>
      <w:r w:rsidRPr="00835C15">
        <w:rPr>
          <w:rFonts w:ascii="Century Gothic" w:hAnsi="Century Gothic"/>
          <w:b/>
          <w:bCs/>
          <w:sz w:val="24"/>
          <w:szCs w:val="24"/>
        </w:rPr>
        <w:tab/>
      </w:r>
      <w:r w:rsidRPr="00835C15">
        <w:rPr>
          <w:rFonts w:ascii="Century Gothic" w:hAnsi="Century Gothic"/>
          <w:b/>
          <w:bCs/>
          <w:sz w:val="24"/>
          <w:szCs w:val="24"/>
        </w:rPr>
        <w:t>Allows the family to utilize culturally appropriate solutions for problem solving</w:t>
      </w:r>
    </w:p>
    <w:p w:rsidRPr="00835C15" w:rsidR="004C1E52" w:rsidP="002E0865" w:rsidRDefault="004C1E52" w14:paraId="0B28911E" w14:textId="77777777">
      <w:pPr>
        <w:spacing w:line="240" w:lineRule="auto"/>
        <w:ind w:left="720" w:hanging="720"/>
        <w:rPr>
          <w:rFonts w:ascii="Century Gothic" w:hAnsi="Century Gothic"/>
          <w:b/>
          <w:bCs/>
          <w:sz w:val="24"/>
          <w:szCs w:val="24"/>
        </w:rPr>
      </w:pPr>
      <w:r w:rsidRPr="00835C15">
        <w:rPr>
          <w:rFonts w:ascii="Century Gothic" w:hAnsi="Century Gothic"/>
          <w:b/>
          <w:bCs/>
          <w:sz w:val="24"/>
          <w:szCs w:val="24"/>
        </w:rPr>
        <w:t>8.</w:t>
      </w:r>
      <w:r w:rsidRPr="00835C15">
        <w:rPr>
          <w:rFonts w:ascii="Century Gothic" w:hAnsi="Century Gothic"/>
          <w:b/>
          <w:bCs/>
          <w:sz w:val="24"/>
          <w:szCs w:val="24"/>
        </w:rPr>
        <w:tab/>
      </w:r>
      <w:r w:rsidRPr="00835C15">
        <w:rPr>
          <w:rFonts w:ascii="Century Gothic" w:hAnsi="Century Gothic"/>
          <w:b/>
          <w:bCs/>
          <w:sz w:val="24"/>
          <w:szCs w:val="24"/>
        </w:rPr>
        <w:t>Encourages participation of family members in seeking assistance or support</w:t>
      </w:r>
    </w:p>
    <w:p w:rsidRPr="00835C15" w:rsidR="004C1E52" w:rsidP="002E0865" w:rsidRDefault="004C1E52" w14:paraId="2E53EE49" w14:textId="77777777">
      <w:pPr>
        <w:spacing w:line="240" w:lineRule="auto"/>
        <w:ind w:left="720" w:hanging="720"/>
        <w:rPr>
          <w:rFonts w:ascii="Century Gothic" w:hAnsi="Century Gothic"/>
          <w:b/>
          <w:bCs/>
          <w:sz w:val="24"/>
          <w:szCs w:val="24"/>
        </w:rPr>
      </w:pPr>
      <w:r w:rsidRPr="00835C15">
        <w:rPr>
          <w:rFonts w:ascii="Century Gothic" w:hAnsi="Century Gothic"/>
          <w:b/>
          <w:bCs/>
          <w:sz w:val="24"/>
          <w:szCs w:val="24"/>
        </w:rPr>
        <w:t>9.</w:t>
      </w:r>
      <w:r w:rsidRPr="00835C15">
        <w:rPr>
          <w:rFonts w:ascii="Century Gothic" w:hAnsi="Century Gothic"/>
          <w:b/>
          <w:bCs/>
          <w:sz w:val="24"/>
          <w:szCs w:val="24"/>
        </w:rPr>
        <w:tab/>
      </w:r>
      <w:r w:rsidRPr="00835C15">
        <w:rPr>
          <w:rFonts w:ascii="Century Gothic" w:hAnsi="Century Gothic"/>
          <w:b/>
          <w:bCs/>
          <w:sz w:val="24"/>
          <w:szCs w:val="24"/>
        </w:rPr>
        <w:t>Recognizes, appreciates and incorporates cultural differences in ways that promote cooperation</w:t>
      </w:r>
    </w:p>
    <w:p w:rsidRPr="00835C15" w:rsidR="004C1E52" w:rsidP="002E0865" w:rsidRDefault="004C1E52" w14:paraId="64E93DCF" w14:textId="77777777">
      <w:pPr>
        <w:spacing w:line="240" w:lineRule="auto"/>
        <w:rPr>
          <w:rFonts w:ascii="Century Gothic" w:hAnsi="Century Gothic"/>
          <w:b/>
          <w:bCs/>
          <w:sz w:val="24"/>
          <w:szCs w:val="24"/>
        </w:rPr>
      </w:pPr>
      <w:r w:rsidRPr="00835C15">
        <w:rPr>
          <w:rFonts w:ascii="Century Gothic" w:hAnsi="Century Gothic"/>
          <w:b/>
          <w:bCs/>
          <w:sz w:val="24"/>
          <w:szCs w:val="24"/>
        </w:rPr>
        <w:t>10.</w:t>
      </w:r>
      <w:r w:rsidRPr="00835C15">
        <w:rPr>
          <w:rFonts w:ascii="Century Gothic" w:hAnsi="Century Gothic"/>
          <w:b/>
          <w:bCs/>
          <w:sz w:val="24"/>
          <w:szCs w:val="24"/>
        </w:rPr>
        <w:tab/>
      </w:r>
      <w:r w:rsidRPr="00835C15">
        <w:rPr>
          <w:rFonts w:ascii="Century Gothic" w:hAnsi="Century Gothic"/>
          <w:b/>
          <w:bCs/>
          <w:sz w:val="24"/>
          <w:szCs w:val="24"/>
        </w:rPr>
        <w:t>Allows all participants to be heard objectively</w:t>
      </w:r>
    </w:p>
    <w:p w:rsidRPr="002E0865" w:rsidR="004C1E52" w:rsidP="002E0865" w:rsidRDefault="004C1E52" w14:paraId="68683D89" w14:textId="62F51F7D">
      <w:pPr>
        <w:spacing w:line="240" w:lineRule="auto"/>
        <w:rPr>
          <w:rFonts w:ascii="Century Gothic" w:hAnsi="Century Gothic"/>
          <w:i/>
          <w:iCs/>
          <w:sz w:val="20"/>
          <w:szCs w:val="20"/>
        </w:rPr>
      </w:pPr>
      <w:r w:rsidRPr="002E0865">
        <w:rPr>
          <w:rFonts w:ascii="Century Gothic" w:hAnsi="Century Gothic"/>
          <w:i/>
          <w:iCs/>
          <w:sz w:val="20"/>
          <w:szCs w:val="20"/>
        </w:rPr>
        <w:t>Adapted from a document created by CASA for Children, Inc., Portland, Oregon.</w:t>
      </w:r>
    </w:p>
    <w:p w:rsidRPr="00835C15" w:rsidR="001003B6" w:rsidP="005310CB" w:rsidRDefault="001003B6" w14:paraId="0FC1758B" w14:textId="77777777">
      <w:pPr>
        <w:spacing w:line="240" w:lineRule="auto"/>
        <w:rPr>
          <w:rFonts w:ascii="Century Gothic" w:hAnsi="Century Gothic"/>
          <w:b/>
          <w:bCs/>
          <w:sz w:val="24"/>
          <w:szCs w:val="24"/>
        </w:rPr>
      </w:pPr>
      <w:r w:rsidRPr="00835C15">
        <w:rPr>
          <w:rFonts w:ascii="Century Gothic" w:hAnsi="Century Gothic"/>
          <w:b/>
          <w:bCs/>
          <w:sz w:val="24"/>
          <w:szCs w:val="24"/>
        </w:rPr>
        <w:t>Institutional Bias Checklist for Volunteers</w:t>
      </w:r>
    </w:p>
    <w:p w:rsidRPr="00835C15" w:rsidR="001003B6" w:rsidP="005310CB" w:rsidRDefault="001003B6" w14:paraId="6468C7EC" w14:textId="0BC715F0">
      <w:pPr>
        <w:spacing w:line="240" w:lineRule="auto"/>
        <w:rPr>
          <w:rFonts w:ascii="Century Gothic" w:hAnsi="Century Gothic"/>
          <w:sz w:val="24"/>
          <w:szCs w:val="24"/>
        </w:rPr>
      </w:pPr>
      <w:r w:rsidRPr="00835C15">
        <w:rPr>
          <w:rFonts w:ascii="Century Gothic" w:hAnsi="Century Gothic"/>
          <w:sz w:val="24"/>
          <w:szCs w:val="24"/>
        </w:rPr>
        <w:t>As a CASA volunteer, ask yourself:</w:t>
      </w:r>
    </w:p>
    <w:p w:rsidRPr="00835C15" w:rsidR="001003B6" w:rsidP="005310CB" w:rsidRDefault="001003B6" w14:paraId="5312A823" w14:textId="77777777">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What assumptions have I made about the cultural identity, genders and background of this family?</w:t>
      </w:r>
    </w:p>
    <w:p w:rsidRPr="00835C15" w:rsidR="001003B6" w:rsidP="005310CB" w:rsidRDefault="001003B6" w14:paraId="0DC92175" w14:textId="77777777">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What is my understanding of this family’s unique culture and circumstances?</w:t>
      </w:r>
    </w:p>
    <w:p w:rsidRPr="00835C15" w:rsidR="001003B6" w:rsidP="005310CB" w:rsidRDefault="001003B6" w14:paraId="781537B4" w14:textId="77777777">
      <w:pPr>
        <w:spacing w:line="240" w:lineRule="auto"/>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How are my recommendations speciﬁc to this child and this family?</w:t>
      </w:r>
    </w:p>
    <w:p w:rsidRPr="00835C15" w:rsidR="001003B6" w:rsidP="005310CB" w:rsidRDefault="001003B6" w14:paraId="6106E90D" w14:textId="77777777">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What evidence has supported the conclusions I have drawn and how have I challenged unsupported assumptions?</w:t>
      </w:r>
    </w:p>
    <w:p w:rsidRPr="00835C15" w:rsidR="001003B6" w:rsidP="005310CB" w:rsidRDefault="001003B6" w14:paraId="612790E1" w14:textId="77777777">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Have reasonable efforts (or active efforts in ICWA cases) been made in an individualized way to match the needs of the family?</w:t>
      </w:r>
    </w:p>
    <w:p w:rsidRPr="00835C15" w:rsidR="001003B6" w:rsidP="005310CB" w:rsidRDefault="001003B6" w14:paraId="40C61B90" w14:textId="45EDFCED">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Have relatives been fully explored as preferred placement options as long as they can protect the child and support the permanency plan?</w:t>
      </w:r>
    </w:p>
    <w:p w:rsidRPr="00835C15" w:rsidR="00E40E77" w:rsidP="005310CB" w:rsidRDefault="00E40E77" w14:paraId="05E9B269" w14:textId="77777777">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Are there family members and/or other important people who have not been contacted who should be involved in this process?</w:t>
      </w:r>
    </w:p>
    <w:p w:rsidRPr="00835C15" w:rsidR="00E40E77" w:rsidP="005310CB" w:rsidRDefault="00E40E77" w14:paraId="716E181F" w14:textId="77777777">
      <w:pPr>
        <w:spacing w:line="240" w:lineRule="auto"/>
        <w:ind w:left="720" w:hanging="720"/>
        <w:rPr>
          <w:rFonts w:ascii="Century Gothic" w:hAnsi="Century Gothic"/>
          <w:sz w:val="24"/>
          <w:szCs w:val="24"/>
        </w:rPr>
      </w:pPr>
      <w:r w:rsidRPr="00835C15">
        <w:rPr>
          <w:rFonts w:ascii="Century Gothic" w:hAnsi="Century Gothic"/>
          <w:sz w:val="24"/>
          <w:szCs w:val="24"/>
        </w:rPr>
        <w:t>•</w:t>
      </w:r>
      <w:r w:rsidRPr="00835C15">
        <w:rPr>
          <w:rFonts w:ascii="Century Gothic" w:hAnsi="Century Gothic"/>
          <w:sz w:val="24"/>
          <w:szCs w:val="24"/>
        </w:rPr>
        <w:tab/>
      </w:r>
      <w:r w:rsidRPr="00835C15">
        <w:rPr>
          <w:rFonts w:ascii="Century Gothic" w:hAnsi="Century Gothic"/>
          <w:sz w:val="24"/>
          <w:szCs w:val="24"/>
        </w:rPr>
        <w:t>What services are being offered to allow the child to remain at home or reunify the family (as applicable)? Are these services culturally appropriate? How are these services related to the safety threat?</w:t>
      </w:r>
    </w:p>
    <w:p w:rsidRPr="00835C15" w:rsidR="00E40E77" w:rsidP="005310CB" w:rsidRDefault="00E40E77" w14:paraId="48767FF0" w14:textId="27A04B65">
      <w:pPr>
        <w:spacing w:line="240" w:lineRule="auto"/>
        <w:ind w:left="720" w:hanging="720"/>
        <w:rPr>
          <w:rFonts w:ascii="Century Gothic" w:hAnsi="Century Gothic"/>
          <w:sz w:val="24"/>
          <w:szCs w:val="24"/>
        </w:rPr>
      </w:pPr>
      <w:r w:rsidRPr="00835C15">
        <w:rPr>
          <w:rFonts w:ascii="Century Gothic" w:hAnsi="Century Gothic"/>
          <w:sz w:val="24"/>
          <w:szCs w:val="24"/>
        </w:rPr>
        <w:t>•</w:t>
      </w:r>
      <w:r>
        <w:tab/>
      </w:r>
      <w:r w:rsidRPr="00835C15">
        <w:rPr>
          <w:rFonts w:ascii="Century Gothic" w:hAnsi="Century Gothic"/>
          <w:sz w:val="24"/>
          <w:szCs w:val="24"/>
        </w:rPr>
        <w:t>Are this child and family receiving the same level and tailoring of services as other children and families?</w:t>
      </w:r>
    </w:p>
    <w:p w:rsidRPr="00835C15" w:rsidR="00397573" w:rsidP="005310CB" w:rsidRDefault="00397573" w14:paraId="13ABF077" w14:textId="77777777">
      <w:pPr>
        <w:spacing w:line="240" w:lineRule="auto"/>
        <w:ind w:left="360" w:hanging="360"/>
        <w:rPr>
          <w:rFonts w:ascii="Century Gothic" w:hAnsi="Century Gothic"/>
          <w:sz w:val="24"/>
          <w:szCs w:val="24"/>
        </w:rPr>
      </w:pPr>
    </w:p>
    <w:p w:rsidR="00FF0C10" w:rsidP="00FF0C10" w:rsidRDefault="00FF0C10" w14:paraId="1E95A348" w14:textId="02AD92A2">
      <w:pPr>
        <w:pStyle w:val="Heading1"/>
        <w:numPr>
          <w:ilvl w:val="0"/>
          <w:numId w:val="1"/>
        </w:numPr>
      </w:pPr>
      <w:r>
        <w:rPr>
          <w:rStyle w:val="eop"/>
          <w:rFonts w:ascii="Calibri" w:hAnsi="Calibri" w:cs="Calibri"/>
          <w:sz w:val="22"/>
          <w:szCs w:val="22"/>
        </w:rPr>
        <w:t> </w:t>
      </w:r>
      <w:bookmarkStart w:name="_Toc193375530" w:id="8"/>
      <w:r>
        <w:t>Activity 4.</w:t>
      </w:r>
      <w:r w:rsidR="005A74A8">
        <w:t>7</w:t>
      </w:r>
      <w:r>
        <w:t xml:space="preserve"> Tips for Becoming </w:t>
      </w:r>
      <w:r w:rsidR="005E6BAE">
        <w:t>More Culturally Aware, Responsive &amp; Humble</w:t>
      </w:r>
      <w:bookmarkEnd w:id="8"/>
    </w:p>
    <w:p w:rsidRPr="003A3577" w:rsidR="00FF0C10" w:rsidP="003A3577" w:rsidRDefault="00FF0C10" w14:paraId="66AD39F7" w14:textId="77777777">
      <w:pPr>
        <w:spacing w:line="360" w:lineRule="auto"/>
      </w:pPr>
    </w:p>
    <w:p w:rsidRPr="005310CB" w:rsidR="00B24912" w:rsidP="005310CB" w:rsidRDefault="00B24912" w14:paraId="2BC17E19" w14:textId="77777777">
      <w:pPr>
        <w:spacing w:line="240" w:lineRule="auto"/>
        <w:ind w:left="360" w:hanging="360"/>
        <w:rPr>
          <w:rFonts w:ascii="Century Gothic" w:hAnsi="Century Gothic"/>
          <w:sz w:val="24"/>
          <w:szCs w:val="24"/>
        </w:rPr>
      </w:pPr>
      <w:r>
        <w:t>•</w:t>
      </w:r>
      <w:r>
        <w:tab/>
      </w:r>
      <w:r w:rsidRPr="005310CB">
        <w:rPr>
          <w:rFonts w:ascii="Century Gothic" w:hAnsi="Century Gothic"/>
          <w:sz w:val="24"/>
          <w:szCs w:val="24"/>
        </w:rPr>
        <w:t>Learn about your culture and values, focusing on how they inform your attitudes, behavior and verbal and nonverbal communication.</w:t>
      </w:r>
    </w:p>
    <w:p w:rsidRPr="005310CB" w:rsidR="00B24912" w:rsidP="005310CB" w:rsidRDefault="00B24912" w14:paraId="390F5F85" w14:textId="77777777">
      <w:pPr>
        <w:spacing w:line="240" w:lineRule="auto"/>
        <w:ind w:left="360" w:hanging="360"/>
        <w:rPr>
          <w:rFonts w:ascii="Century Gothic" w:hAnsi="Century Gothic"/>
          <w:sz w:val="24"/>
          <w:szCs w:val="24"/>
        </w:rPr>
      </w:pPr>
      <w:r w:rsidRPr="005310CB">
        <w:rPr>
          <w:rFonts w:ascii="Century Gothic" w:hAnsi="Century Gothic"/>
          <w:sz w:val="24"/>
          <w:szCs w:val="24"/>
        </w:rPr>
        <w:t>•</w:t>
      </w:r>
      <w:r w:rsidRPr="005310CB">
        <w:rPr>
          <w:rFonts w:ascii="Century Gothic" w:hAnsi="Century Gothic"/>
          <w:sz w:val="24"/>
          <w:szCs w:val="24"/>
        </w:rPr>
        <w:tab/>
      </w:r>
      <w:r w:rsidRPr="005310CB">
        <w:rPr>
          <w:rFonts w:ascii="Century Gothic" w:hAnsi="Century Gothic"/>
          <w:sz w:val="24"/>
          <w:szCs w:val="24"/>
        </w:rPr>
        <w:t>Don’t think that “good” and “right” values exist in your own culture exclusively; acknowledge that the beliefs and practices of other cultures are just as valid.</w:t>
      </w:r>
    </w:p>
    <w:p w:rsidRPr="005310CB" w:rsidR="00B24912" w:rsidP="005310CB" w:rsidRDefault="00B24912" w14:paraId="1DD05460" w14:textId="77777777">
      <w:pPr>
        <w:spacing w:line="240" w:lineRule="auto"/>
        <w:ind w:left="360" w:hanging="360"/>
        <w:rPr>
          <w:rFonts w:ascii="Century Gothic" w:hAnsi="Century Gothic"/>
          <w:sz w:val="24"/>
          <w:szCs w:val="24"/>
        </w:rPr>
      </w:pPr>
      <w:r w:rsidRPr="005310CB">
        <w:rPr>
          <w:rFonts w:ascii="Century Gothic" w:hAnsi="Century Gothic"/>
          <w:sz w:val="24"/>
          <w:szCs w:val="24"/>
        </w:rPr>
        <w:t>•</w:t>
      </w:r>
      <w:r w:rsidRPr="005310CB">
        <w:rPr>
          <w:rFonts w:ascii="Century Gothic" w:hAnsi="Century Gothic"/>
          <w:sz w:val="24"/>
          <w:szCs w:val="24"/>
        </w:rPr>
        <w:tab/>
      </w:r>
      <w:r w:rsidRPr="005310CB">
        <w:rPr>
          <w:rFonts w:ascii="Century Gothic" w:hAnsi="Century Gothic"/>
          <w:sz w:val="24"/>
          <w:szCs w:val="24"/>
        </w:rPr>
        <w:t>Question your cultural assumptions: Check their reality, rather than immediately acting on them.</w:t>
      </w:r>
    </w:p>
    <w:p w:rsidRPr="005310CB" w:rsidR="00B24912" w:rsidP="005310CB" w:rsidRDefault="00B24912" w14:paraId="5C419F4B" w14:textId="77777777">
      <w:pPr>
        <w:spacing w:line="240" w:lineRule="auto"/>
        <w:ind w:left="360" w:hanging="360"/>
        <w:rPr>
          <w:rFonts w:ascii="Century Gothic" w:hAnsi="Century Gothic"/>
          <w:sz w:val="24"/>
          <w:szCs w:val="24"/>
        </w:rPr>
      </w:pPr>
      <w:r w:rsidRPr="005310CB">
        <w:rPr>
          <w:rFonts w:ascii="Century Gothic" w:hAnsi="Century Gothic"/>
          <w:sz w:val="24"/>
          <w:szCs w:val="24"/>
        </w:rPr>
        <w:t>•</w:t>
      </w:r>
      <w:r w:rsidRPr="005310CB">
        <w:rPr>
          <w:rFonts w:ascii="Century Gothic" w:hAnsi="Century Gothic"/>
          <w:sz w:val="24"/>
          <w:szCs w:val="24"/>
        </w:rPr>
        <w:tab/>
      </w:r>
      <w:r w:rsidRPr="005310CB">
        <w:rPr>
          <w:rFonts w:ascii="Century Gothic" w:hAnsi="Century Gothic"/>
          <w:sz w:val="24"/>
          <w:szCs w:val="24"/>
        </w:rPr>
        <w:t>Accept cultures different from your own and learn by sharing in individuals and families perspectives.</w:t>
      </w:r>
    </w:p>
    <w:p w:rsidRPr="005310CB" w:rsidR="00B24912" w:rsidP="005310CB" w:rsidRDefault="00B24912" w14:paraId="5C88F7D5" w14:textId="77777777">
      <w:pPr>
        <w:spacing w:line="240" w:lineRule="auto"/>
        <w:ind w:left="360" w:hanging="360"/>
        <w:rPr>
          <w:rFonts w:ascii="Century Gothic" w:hAnsi="Century Gothic"/>
          <w:sz w:val="24"/>
          <w:szCs w:val="24"/>
        </w:rPr>
      </w:pPr>
      <w:r w:rsidRPr="005310CB">
        <w:rPr>
          <w:rFonts w:ascii="Century Gothic" w:hAnsi="Century Gothic"/>
          <w:sz w:val="24"/>
          <w:szCs w:val="24"/>
        </w:rPr>
        <w:t>•</w:t>
      </w:r>
      <w:r w:rsidRPr="005310CB">
        <w:rPr>
          <w:rFonts w:ascii="Century Gothic" w:hAnsi="Century Gothic"/>
          <w:sz w:val="24"/>
          <w:szCs w:val="24"/>
        </w:rPr>
        <w:tab/>
      </w:r>
      <w:r w:rsidRPr="005310CB">
        <w:rPr>
          <w:rFonts w:ascii="Century Gothic" w:hAnsi="Century Gothic"/>
          <w:sz w:val="24"/>
          <w:szCs w:val="24"/>
        </w:rPr>
        <w:t>Examine the circle in which you live, work, and play (this reﬂects your choice of peers). Expand your circle to include people of other races, cultures, values, and beliefs.</w:t>
      </w:r>
    </w:p>
    <w:p w:rsidRPr="005310CB" w:rsidR="00B24912" w:rsidP="005310CB" w:rsidRDefault="00B24912" w14:paraId="0D987C53" w14:textId="77777777">
      <w:pPr>
        <w:spacing w:line="240" w:lineRule="auto"/>
        <w:ind w:left="360" w:hanging="360"/>
        <w:rPr>
          <w:rFonts w:ascii="Century Gothic" w:hAnsi="Century Gothic"/>
          <w:sz w:val="24"/>
          <w:szCs w:val="24"/>
        </w:rPr>
      </w:pPr>
      <w:r w:rsidRPr="005310CB">
        <w:rPr>
          <w:rFonts w:ascii="Century Gothic" w:hAnsi="Century Gothic"/>
          <w:sz w:val="24"/>
          <w:szCs w:val="24"/>
        </w:rPr>
        <w:t>•</w:t>
      </w:r>
      <w:r w:rsidRPr="005310CB">
        <w:rPr>
          <w:rFonts w:ascii="Century Gothic" w:hAnsi="Century Gothic"/>
          <w:sz w:val="24"/>
          <w:szCs w:val="24"/>
        </w:rPr>
        <w:tab/>
      </w:r>
      <w:r w:rsidRPr="005310CB">
        <w:rPr>
          <w:rFonts w:ascii="Century Gothic" w:hAnsi="Century Gothic"/>
          <w:sz w:val="24"/>
          <w:szCs w:val="24"/>
        </w:rPr>
        <w:t>Learn more about the history of racism and oppression in the United States.</w:t>
      </w:r>
    </w:p>
    <w:p w:rsidR="005310CB" w:rsidP="00D325FC" w:rsidRDefault="00B24912" w14:paraId="77AC6BD5" w14:textId="2868C1E7">
      <w:pPr>
        <w:pStyle w:val="ListParagraph"/>
        <w:numPr>
          <w:ilvl w:val="0"/>
          <w:numId w:val="39"/>
        </w:numPr>
        <w:spacing w:line="240" w:lineRule="auto"/>
        <w:rPr>
          <w:rFonts w:ascii="Century Gothic" w:hAnsi="Century Gothic"/>
          <w:sz w:val="24"/>
          <w:szCs w:val="24"/>
        </w:rPr>
      </w:pPr>
      <w:r w:rsidRPr="00D325FC">
        <w:rPr>
          <w:rFonts w:ascii="Century Gothic" w:hAnsi="Century Gothic"/>
          <w:sz w:val="24"/>
          <w:szCs w:val="24"/>
        </w:rPr>
        <w:t>Continue to practice respectful curiosity and ask about cultural needs.</w:t>
      </w:r>
    </w:p>
    <w:p w:rsidRPr="00D325FC" w:rsidR="00D325FC" w:rsidP="00D325FC" w:rsidRDefault="00D325FC" w14:paraId="42A4D846" w14:textId="77777777">
      <w:pPr>
        <w:pStyle w:val="ListParagraph"/>
        <w:spacing w:line="240" w:lineRule="auto"/>
        <w:ind w:left="360"/>
        <w:rPr>
          <w:rFonts w:ascii="Century Gothic" w:hAnsi="Century Gothic"/>
          <w:sz w:val="24"/>
          <w:szCs w:val="24"/>
        </w:rPr>
      </w:pPr>
    </w:p>
    <w:p w:rsidR="00D325FC" w:rsidP="00D325FC" w:rsidRDefault="00B24912" w14:paraId="452965AA" w14:textId="071440B9">
      <w:pPr>
        <w:pStyle w:val="ListParagraph"/>
        <w:numPr>
          <w:ilvl w:val="0"/>
          <w:numId w:val="39"/>
        </w:numPr>
        <w:spacing w:line="240" w:lineRule="auto"/>
        <w:rPr>
          <w:rFonts w:ascii="Century Gothic" w:hAnsi="Century Gothic"/>
          <w:sz w:val="24"/>
          <w:szCs w:val="24"/>
        </w:rPr>
      </w:pPr>
      <w:r w:rsidRPr="00D325FC">
        <w:rPr>
          <w:rFonts w:ascii="Century Gothic" w:hAnsi="Century Gothic"/>
          <w:sz w:val="24"/>
          <w:szCs w:val="24"/>
        </w:rPr>
        <w:t>Follow appropriate protocol: Know and demonstrate respectful behavior based on the values of the individuals and families.</w:t>
      </w:r>
    </w:p>
    <w:p w:rsidRPr="00D325FC" w:rsidR="00D325FC" w:rsidP="00D325FC" w:rsidRDefault="00D325FC" w14:paraId="3AC54A18" w14:textId="77777777">
      <w:pPr>
        <w:spacing w:line="240" w:lineRule="auto"/>
        <w:rPr>
          <w:rFonts w:ascii="Century Gothic" w:hAnsi="Century Gothic"/>
          <w:sz w:val="24"/>
          <w:szCs w:val="24"/>
        </w:rPr>
      </w:pPr>
    </w:p>
    <w:p w:rsidRPr="00D325FC" w:rsidR="00B24912" w:rsidP="00D325FC" w:rsidRDefault="00B24912" w14:paraId="60FB3226" w14:textId="0CF585B8">
      <w:pPr>
        <w:pStyle w:val="ListParagraph"/>
        <w:numPr>
          <w:ilvl w:val="0"/>
          <w:numId w:val="39"/>
        </w:numPr>
        <w:spacing w:line="240" w:lineRule="auto"/>
        <w:rPr>
          <w:rFonts w:ascii="Century Gothic" w:hAnsi="Century Gothic"/>
          <w:sz w:val="24"/>
          <w:szCs w:val="24"/>
        </w:rPr>
      </w:pPr>
      <w:r w:rsidRPr="00D325FC">
        <w:rPr>
          <w:rFonts w:ascii="Century Gothic" w:hAnsi="Century Gothic"/>
          <w:sz w:val="24"/>
          <w:szCs w:val="24"/>
        </w:rPr>
        <w:t>Use collaborative networks—churches, synagogues, mosques and other spiritual groups, community organizations or other natural support groups of that culture.</w:t>
      </w:r>
    </w:p>
    <w:p w:rsidRPr="005310CB" w:rsidR="008C271B" w:rsidP="00C70168" w:rsidRDefault="00B24912" w14:paraId="11600620" w14:textId="1FBFC53B">
      <w:pPr>
        <w:spacing w:line="240" w:lineRule="auto"/>
        <w:ind w:left="360" w:hanging="360"/>
        <w:rPr>
          <w:rFonts w:ascii="Century Gothic" w:hAnsi="Century Gothic"/>
          <w:sz w:val="24"/>
          <w:szCs w:val="24"/>
        </w:rPr>
      </w:pPr>
      <w:r w:rsidRPr="005310CB">
        <w:rPr>
          <w:rFonts w:ascii="Century Gothic" w:hAnsi="Century Gothic"/>
          <w:sz w:val="24"/>
          <w:szCs w:val="24"/>
        </w:rPr>
        <w:t>•</w:t>
      </w:r>
      <w:r w:rsidRPr="005310CB">
        <w:rPr>
          <w:rFonts w:ascii="Century Gothic" w:hAnsi="Century Gothic"/>
          <w:sz w:val="24"/>
          <w:szCs w:val="24"/>
        </w:rPr>
        <w:tab/>
      </w:r>
      <w:r w:rsidRPr="005310CB">
        <w:rPr>
          <w:rFonts w:ascii="Century Gothic" w:hAnsi="Century Gothic"/>
          <w:sz w:val="24"/>
          <w:szCs w:val="24"/>
        </w:rPr>
        <w:t>Understand that any change or new learning experience can be challenging, unsettling and tiresome; give yourself a break and allow for mistakes. Also apologize when needed.</w:t>
      </w:r>
    </w:p>
    <w:p w:rsidR="004A7F66" w:rsidP="00D325FC" w:rsidRDefault="004A7F66" w14:paraId="266278BA" w14:textId="75C75393">
      <w:pPr>
        <w:pStyle w:val="ListParagraph"/>
        <w:numPr>
          <w:ilvl w:val="0"/>
          <w:numId w:val="39"/>
        </w:numPr>
        <w:spacing w:line="240" w:lineRule="auto"/>
        <w:rPr>
          <w:rFonts w:ascii="Century Gothic" w:hAnsi="Century Gothic"/>
          <w:sz w:val="24"/>
          <w:szCs w:val="24"/>
        </w:rPr>
      </w:pPr>
      <w:r w:rsidRPr="00D325FC">
        <w:rPr>
          <w:rFonts w:ascii="Century Gothic" w:hAnsi="Century Gothic"/>
          <w:sz w:val="24"/>
          <w:szCs w:val="24"/>
        </w:rPr>
        <w:t>Remember the reciprocal nature of relationships—give something back.</w:t>
      </w:r>
    </w:p>
    <w:p w:rsidRPr="00D325FC" w:rsidR="00D325FC" w:rsidP="00D325FC" w:rsidRDefault="00D325FC" w14:paraId="66A8571A" w14:textId="77777777">
      <w:pPr>
        <w:pStyle w:val="ListParagraph"/>
        <w:spacing w:line="240" w:lineRule="auto"/>
        <w:ind w:left="360"/>
        <w:rPr>
          <w:rFonts w:ascii="Century Gothic" w:hAnsi="Century Gothic"/>
          <w:sz w:val="24"/>
          <w:szCs w:val="24"/>
        </w:rPr>
      </w:pPr>
    </w:p>
    <w:p w:rsidR="004A7F66" w:rsidP="00D325FC" w:rsidRDefault="004A7F66" w14:paraId="2ABE4F9D" w14:textId="5949675B">
      <w:pPr>
        <w:pStyle w:val="ListParagraph"/>
        <w:numPr>
          <w:ilvl w:val="0"/>
          <w:numId w:val="39"/>
        </w:numPr>
        <w:spacing w:line="240" w:lineRule="auto"/>
        <w:rPr>
          <w:rFonts w:ascii="Century Gothic" w:hAnsi="Century Gothic"/>
          <w:sz w:val="24"/>
          <w:szCs w:val="24"/>
        </w:rPr>
      </w:pPr>
      <w:r w:rsidRPr="00D325FC">
        <w:rPr>
          <w:rFonts w:ascii="Century Gothic" w:hAnsi="Century Gothic"/>
          <w:sz w:val="24"/>
          <w:szCs w:val="24"/>
        </w:rPr>
        <w:t>See practicing cultural humility as a lifelong journey of learning.</w:t>
      </w:r>
    </w:p>
    <w:p w:rsidRPr="00D325FC" w:rsidR="00D325FC" w:rsidP="00D325FC" w:rsidRDefault="00D325FC" w14:paraId="2DDD9770" w14:textId="77777777">
      <w:pPr>
        <w:pStyle w:val="ListParagraph"/>
        <w:rPr>
          <w:rFonts w:ascii="Century Gothic" w:hAnsi="Century Gothic"/>
          <w:sz w:val="24"/>
          <w:szCs w:val="24"/>
        </w:rPr>
      </w:pPr>
    </w:p>
    <w:p w:rsidRPr="00D325FC" w:rsidR="00D325FC" w:rsidP="00D325FC" w:rsidRDefault="00D325FC" w14:paraId="3B9A69E7" w14:textId="77777777">
      <w:pPr>
        <w:pStyle w:val="ListParagraph"/>
        <w:spacing w:line="240" w:lineRule="auto"/>
        <w:ind w:left="360"/>
        <w:rPr>
          <w:rFonts w:ascii="Century Gothic" w:hAnsi="Century Gothic"/>
          <w:sz w:val="24"/>
          <w:szCs w:val="24"/>
        </w:rPr>
      </w:pPr>
    </w:p>
    <w:p w:rsidRPr="00D325FC" w:rsidR="004A7F66" w:rsidP="00D325FC" w:rsidRDefault="004A7F66" w14:paraId="12B40BDE" w14:textId="07D4C454">
      <w:pPr>
        <w:pStyle w:val="ListParagraph"/>
        <w:numPr>
          <w:ilvl w:val="0"/>
          <w:numId w:val="39"/>
        </w:numPr>
        <w:spacing w:line="240" w:lineRule="auto"/>
        <w:rPr>
          <w:rFonts w:ascii="Century Gothic" w:hAnsi="Century Gothic"/>
          <w:sz w:val="24"/>
          <w:szCs w:val="24"/>
        </w:rPr>
      </w:pPr>
      <w:r w:rsidRPr="00D325FC">
        <w:rPr>
          <w:rFonts w:ascii="Century Gothic" w:hAnsi="Century Gothic"/>
          <w:sz w:val="24"/>
          <w:szCs w:val="24"/>
        </w:rPr>
        <w:t xml:space="preserve">Be courageous enough to address biased thinking when you hear it in others. </w:t>
      </w:r>
    </w:p>
    <w:p w:rsidRPr="00D325FC" w:rsidR="004A7F66" w:rsidP="005310CB" w:rsidRDefault="004A7F66" w14:paraId="6D3D5B69" w14:textId="682947CA">
      <w:pPr>
        <w:spacing w:line="240" w:lineRule="auto"/>
        <w:rPr>
          <w:rFonts w:ascii="Century Gothic" w:hAnsi="Century Gothic"/>
          <w:i/>
          <w:iCs/>
          <w:sz w:val="20"/>
          <w:szCs w:val="20"/>
        </w:rPr>
      </w:pPr>
      <w:r w:rsidRPr="00D325FC">
        <w:rPr>
          <w:rFonts w:ascii="Century Gothic" w:hAnsi="Century Gothic"/>
          <w:i/>
          <w:iCs/>
          <w:sz w:val="20"/>
          <w:szCs w:val="20"/>
        </w:rPr>
        <w:t>Adapted from materials developed by CASA for Children, Inc., Portland, Oregon.</w:t>
      </w:r>
    </w:p>
    <w:p w:rsidR="00690DCC" w:rsidP="004A7F66" w:rsidRDefault="00690DCC" w14:paraId="25947FB1" w14:textId="77777777">
      <w:pPr>
        <w:spacing w:line="360" w:lineRule="auto"/>
      </w:pPr>
    </w:p>
    <w:p w:rsidR="00690DCC" w:rsidP="00690DCC" w:rsidRDefault="00690DCC" w14:paraId="058A4FC3" w14:textId="5CA583C9">
      <w:pPr>
        <w:pStyle w:val="Heading1"/>
        <w:numPr>
          <w:ilvl w:val="0"/>
          <w:numId w:val="37"/>
        </w:numPr>
        <w:ind w:left="720"/>
      </w:pPr>
      <w:bookmarkStart w:name="_Toc179287234" w:id="9"/>
      <w:bookmarkStart w:name="_Toc193375531" w:id="10"/>
      <w:r>
        <w:t>Activity 4.</w:t>
      </w:r>
      <w:r w:rsidR="005A74A8">
        <w:t>8</w:t>
      </w:r>
      <w:r>
        <w:t xml:space="preserve"> Advocating for LGBTQ+ Youth</w:t>
      </w:r>
      <w:bookmarkEnd w:id="9"/>
      <w:bookmarkEnd w:id="10"/>
    </w:p>
    <w:p w:rsidR="00690DCC" w:rsidP="00690DCC" w:rsidRDefault="00690DCC" w14:paraId="2622A850" w14:textId="77777777"/>
    <w:p w:rsidR="00690DCC" w:rsidP="00690DCC" w:rsidRDefault="00690DCC" w14:paraId="1A9FBF93" w14:textId="77777777">
      <w:pPr>
        <w:shd w:val="clear" w:color="auto" w:fill="FFFFFF" w:themeFill="background1"/>
        <w:spacing w:after="100" w:afterAutospacing="1" w:line="360" w:lineRule="atLeast"/>
        <w:rPr>
          <w:rFonts w:ascii="Century Gothic" w:hAnsi="Century Gothic" w:eastAsia="Times New Roman" w:cs="Segoe UI"/>
          <w:color w:val="212529"/>
          <w:sz w:val="24"/>
          <w:szCs w:val="24"/>
        </w:rPr>
      </w:pPr>
      <w:r w:rsidRPr="4546E8CB">
        <w:rPr>
          <w:rFonts w:ascii="Century Gothic" w:hAnsi="Century Gothic" w:eastAsia="Times New Roman" w:cs="Segoe UI"/>
          <w:color w:val="212529"/>
          <w:sz w:val="24"/>
          <w:szCs w:val="24"/>
        </w:rPr>
        <w:t xml:space="preserve">There is a disproportionate number of LGBTQ+ youth in foster care. At home, LGBTQ+ youth are more likely than their non-LGBTQ peers to face disapproval, abuse and neglect. Family conflict often becomes so intense that the youth are </w:t>
      </w:r>
      <w:r w:rsidRPr="4546E8CB">
        <w:rPr>
          <w:rFonts w:ascii="Century Gothic" w:hAnsi="Century Gothic" w:eastAsia="Times New Roman" w:cs="Segoe UI"/>
          <w:color w:val="212529"/>
          <w:sz w:val="24"/>
          <w:szCs w:val="24"/>
        </w:rPr>
        <w:t xml:space="preserve">forced to leave home. Once in the child welfare system, many LGBTQ+ youth continue to be misunderstood, facing abuse, harassment, and isolation. In foster homes and group care facilities, LGBTQ youth are often mistreated and even harmed by staff, caregivers and other young people. They also have more frequent placement disruptions and are more likely to be placed in congregate care settings (as opposed to relative placements or licensed foster homes).  </w:t>
      </w:r>
      <w:r w:rsidRPr="2699CE7C">
        <w:rPr>
          <w:rFonts w:ascii="Century Gothic" w:hAnsi="Century Gothic" w:eastAsia="Times New Roman" w:cs="Segoe UI"/>
          <w:color w:val="212529"/>
          <w:sz w:val="24"/>
          <w:szCs w:val="24"/>
        </w:rPr>
        <w:t xml:space="preserve"> </w:t>
      </w:r>
    </w:p>
    <w:p w:rsidRPr="009343AB" w:rsidR="004D1D34" w:rsidP="004D1D34" w:rsidRDefault="004D1D34" w14:paraId="79DDE004" w14:textId="77777777">
      <w:pPr>
        <w:shd w:val="clear" w:color="auto" w:fill="FFFFFF" w:themeFill="background1"/>
        <w:spacing w:afterAutospacing="1" w:line="360" w:lineRule="atLeast"/>
        <w:rPr>
          <w:rFonts w:ascii="Century Gothic" w:hAnsi="Century Gothic"/>
          <w:sz w:val="24"/>
          <w:szCs w:val="24"/>
        </w:rPr>
      </w:pPr>
      <w:r w:rsidRPr="009343AB">
        <w:rPr>
          <w:rFonts w:ascii="Century Gothic" w:hAnsi="Century Gothic" w:eastAsia="Century Gothic" w:cs="Century Gothic"/>
          <w:sz w:val="24"/>
          <w:szCs w:val="24"/>
        </w:rPr>
        <w:t xml:space="preserve">Surveys of young people between the ages of 12-21 in foster care indicate 30% to 34% of the population identifies as LGBTQ+. </w:t>
      </w:r>
      <w:r w:rsidRPr="009343AB">
        <w:rPr>
          <w:rFonts w:ascii="Century Gothic" w:hAnsi="Century Gothic"/>
          <w:sz w:val="24"/>
          <w:szCs w:val="24"/>
        </w:rPr>
        <w:t>Research has also shown that this population is at increased risk of suicide, depression, increased anxiety, and other negative mental health outcomes. For example, the Trevor Project has found that more than half of transgender and nonbinary youth have considered suicide (Trevor Project, 2022). Access to affirming spaces, materials, and care reduces this risk greatly.</w:t>
      </w:r>
    </w:p>
    <w:p w:rsidR="00311720" w:rsidP="00311720" w:rsidRDefault="00311720" w14:paraId="6D7329A9" w14:textId="77777777">
      <w:pPr>
        <w:shd w:val="clear" w:color="auto" w:fill="FFFFFF" w:themeFill="background1"/>
        <w:rPr>
          <w:rFonts w:ascii="Century Gothic" w:hAnsi="Century Gothic"/>
          <w:sz w:val="24"/>
          <w:szCs w:val="24"/>
        </w:rPr>
      </w:pPr>
      <w:r w:rsidRPr="0050155E">
        <w:rPr>
          <w:rFonts w:ascii="Century Gothic" w:hAnsi="Century Gothic"/>
          <w:b/>
          <w:bCs/>
          <w:sz w:val="32"/>
          <w:szCs w:val="32"/>
        </w:rPr>
        <w:t>Pronouns 101</w:t>
      </w:r>
      <w:r w:rsidRPr="0050155E">
        <w:rPr>
          <w:rFonts w:ascii="Century Gothic" w:hAnsi="Century Gothic"/>
          <w:sz w:val="24"/>
          <w:szCs w:val="24"/>
        </w:rPr>
        <w:t xml:space="preserve"> </w:t>
      </w:r>
    </w:p>
    <w:p w:rsidRPr="006E6143" w:rsidR="00311720" w:rsidP="00311720" w:rsidRDefault="00311720" w14:paraId="761233E0" w14:textId="77777777">
      <w:pPr>
        <w:shd w:val="clear" w:color="auto" w:fill="FFFFFF" w:themeFill="background1"/>
        <w:rPr>
          <w:rFonts w:ascii="Century Gothic" w:hAnsi="Century Gothic"/>
          <w:i/>
          <w:iCs/>
          <w:sz w:val="24"/>
          <w:szCs w:val="24"/>
        </w:rPr>
      </w:pPr>
      <w:r w:rsidRPr="006E6143">
        <w:rPr>
          <w:rFonts w:ascii="Century Gothic" w:hAnsi="Century Gothic"/>
          <w:i/>
          <w:iCs/>
          <w:sz w:val="24"/>
          <w:szCs w:val="24"/>
        </w:rPr>
        <w:t xml:space="preserve">What is a pronoun? </w:t>
      </w:r>
    </w:p>
    <w:p w:rsidR="00311720" w:rsidP="00311720" w:rsidRDefault="00311720" w14:paraId="335CFF67" w14:textId="77777777">
      <w:pPr>
        <w:shd w:val="clear" w:color="auto" w:fill="FFFFFF" w:themeFill="background1"/>
        <w:rPr>
          <w:rFonts w:ascii="Century Gothic" w:hAnsi="Century Gothic"/>
          <w:sz w:val="24"/>
          <w:szCs w:val="24"/>
        </w:rPr>
      </w:pPr>
      <w:r w:rsidRPr="0050155E">
        <w:rPr>
          <w:rFonts w:ascii="Century Gothic" w:hAnsi="Century Gothic"/>
          <w:sz w:val="24"/>
          <w:szCs w:val="24"/>
        </w:rPr>
        <w:t xml:space="preserve">A pronoun is a word used to refer to either the people who are talking (like “I” or “you”) or a person being talked about in the third person (like “she/her,” “he/him,” and “they/them”). Since some pronouns are gendered (“she/her” and “he/him”), it is important to be intentional about the way we use pronouns as we all work to create as inclusive an environment as possible. </w:t>
      </w:r>
    </w:p>
    <w:p w:rsidRPr="006E6143" w:rsidR="00311720" w:rsidP="00311720" w:rsidRDefault="00311720" w14:paraId="11BEE2F8" w14:textId="77777777">
      <w:pPr>
        <w:shd w:val="clear" w:color="auto" w:fill="FFFFFF" w:themeFill="background1"/>
        <w:rPr>
          <w:rFonts w:ascii="Century Gothic" w:hAnsi="Century Gothic"/>
          <w:i/>
          <w:iCs/>
          <w:sz w:val="24"/>
          <w:szCs w:val="24"/>
        </w:rPr>
      </w:pPr>
      <w:r w:rsidRPr="006E6143">
        <w:rPr>
          <w:rFonts w:ascii="Century Gothic" w:hAnsi="Century Gothic"/>
          <w:i/>
          <w:iCs/>
          <w:sz w:val="24"/>
          <w:szCs w:val="24"/>
        </w:rPr>
        <w:t xml:space="preserve">Why do pronouns matter? </w:t>
      </w:r>
    </w:p>
    <w:p w:rsidR="00311720" w:rsidP="00311720" w:rsidRDefault="00311720" w14:paraId="631601AF" w14:textId="77777777">
      <w:pPr>
        <w:shd w:val="clear" w:color="auto" w:fill="FFFFFF" w:themeFill="background1"/>
        <w:rPr>
          <w:rFonts w:ascii="Century Gothic" w:hAnsi="Century Gothic"/>
          <w:sz w:val="24"/>
          <w:szCs w:val="24"/>
        </w:rPr>
      </w:pPr>
      <w:r w:rsidRPr="0050155E">
        <w:rPr>
          <w:rFonts w:ascii="Century Gothic" w:hAnsi="Century Gothic"/>
          <w:sz w:val="24"/>
          <w:szCs w:val="24"/>
        </w:rPr>
        <w:t>Ask yourself how many times someone has used your name or a pronoun to refer to you today. Chances are this has happened countless times. Now, imagine that your coworker, or a family member, or your doctor or a friend routinely calls you by the wrong pronoun. That would be hard. This is why using a person’s chosen name and pronouns is essential to affirming their identity and showing basic respect. The experience of being misgendered – having someone use the incorrect pronouns to refer to you – can be uncomfortable and hurtful. The experience of accidentally misgendering someone can be difficult for both parties. Routinely asking and providing pronouns helps everyone avoid assumptions and feel comfortable interacting.</w:t>
      </w:r>
    </w:p>
    <w:p w:rsidR="00534F40" w:rsidP="00311720" w:rsidRDefault="00534F40" w14:paraId="44F77CEB" w14:textId="77777777">
      <w:pPr>
        <w:shd w:val="clear" w:color="auto" w:fill="FFFFFF" w:themeFill="background1"/>
        <w:rPr>
          <w:rFonts w:ascii="Century Gothic" w:hAnsi="Century Gothic"/>
          <w:sz w:val="24"/>
          <w:szCs w:val="24"/>
        </w:rPr>
      </w:pPr>
    </w:p>
    <w:p w:rsidRPr="0050155E" w:rsidR="00534F40" w:rsidP="00311720" w:rsidRDefault="00534F40" w14:paraId="7CD9AA36" w14:textId="77777777">
      <w:pPr>
        <w:shd w:val="clear" w:color="auto" w:fill="FFFFFF" w:themeFill="background1"/>
        <w:rPr>
          <w:rFonts w:ascii="Century Gothic" w:hAnsi="Century Gothic" w:eastAsia="Times New Roman" w:cs="Segoe UI"/>
          <w:b/>
          <w:bCs/>
          <w:color w:val="212529"/>
          <w:sz w:val="24"/>
          <w:szCs w:val="24"/>
        </w:rPr>
      </w:pPr>
    </w:p>
    <w:p w:rsidRPr="005215CC" w:rsidR="00311720" w:rsidP="00311720" w:rsidRDefault="00311720" w14:paraId="5E4B7C40" w14:textId="77777777">
      <w:pPr>
        <w:shd w:val="clear" w:color="auto" w:fill="FFFFFF" w:themeFill="background1"/>
        <w:rPr>
          <w:rFonts w:ascii="Century Gothic" w:hAnsi="Century Gothic" w:eastAsia="Times New Roman" w:cs="Segoe UI"/>
          <w:b/>
          <w:bCs/>
          <w:color w:val="212529"/>
          <w:sz w:val="24"/>
          <w:szCs w:val="24"/>
        </w:rPr>
      </w:pPr>
      <w:r w:rsidRPr="005215CC">
        <w:rPr>
          <w:rFonts w:ascii="Century Gothic" w:hAnsi="Century Gothic" w:eastAsia="Times New Roman" w:cs="Segoe UI"/>
          <w:b/>
          <w:bCs/>
          <w:color w:val="212529"/>
          <w:sz w:val="24"/>
          <w:szCs w:val="24"/>
        </w:rPr>
        <w:t>What a CASA Can Do</w:t>
      </w:r>
    </w:p>
    <w:p w:rsidRPr="007D1065" w:rsidR="00311720" w:rsidP="00311720" w:rsidRDefault="00311720" w14:paraId="10EA8FC0" w14:textId="77777777">
      <w:pPr>
        <w:pStyle w:val="ListParagraph"/>
        <w:numPr>
          <w:ilvl w:val="0"/>
          <w:numId w:val="9"/>
        </w:numPr>
        <w:rPr>
          <w:rFonts w:ascii="Century Gothic" w:hAnsi="Century Gothic"/>
          <w:sz w:val="24"/>
          <w:szCs w:val="24"/>
        </w:rPr>
      </w:pPr>
      <w:r w:rsidRPr="007D1065">
        <w:rPr>
          <w:rFonts w:ascii="Century Gothic" w:hAnsi="Century Gothic"/>
          <w:sz w:val="24"/>
          <w:szCs w:val="24"/>
        </w:rPr>
        <w:t>Create opportunities for people to share their pronouns with you rather than assuming you know their pronouns based on their appearance. For example, when introducing yourself share your pronouns like this:</w:t>
      </w:r>
    </w:p>
    <w:p w:rsidRPr="007D1065" w:rsidR="00311720" w:rsidP="00311720" w:rsidRDefault="00311720" w14:paraId="11996CD4" w14:textId="77777777">
      <w:pPr>
        <w:pStyle w:val="ListParagraph"/>
        <w:numPr>
          <w:ilvl w:val="1"/>
          <w:numId w:val="9"/>
        </w:numPr>
        <w:rPr>
          <w:rFonts w:ascii="Century Gothic" w:hAnsi="Century Gothic"/>
          <w:sz w:val="24"/>
          <w:szCs w:val="24"/>
        </w:rPr>
      </w:pPr>
      <w:r w:rsidRPr="007D1065">
        <w:rPr>
          <w:rFonts w:ascii="Century Gothic" w:hAnsi="Century Gothic"/>
          <w:sz w:val="24"/>
          <w:szCs w:val="24"/>
        </w:rPr>
        <w:t>In one-on-one conversation: “Hi, I’m John and I go by he/him. Nice to meet you.”</w:t>
      </w:r>
    </w:p>
    <w:p w:rsidRPr="007D1065" w:rsidR="00311720" w:rsidP="00311720" w:rsidRDefault="00311720" w14:paraId="45F0BDB5" w14:textId="77777777">
      <w:pPr>
        <w:pStyle w:val="ListParagraph"/>
        <w:numPr>
          <w:ilvl w:val="1"/>
          <w:numId w:val="9"/>
        </w:numPr>
        <w:rPr>
          <w:rFonts w:ascii="Century Gothic" w:hAnsi="Century Gothic"/>
          <w:sz w:val="24"/>
          <w:szCs w:val="24"/>
        </w:rPr>
      </w:pPr>
      <w:r w:rsidRPr="007D1065">
        <w:rPr>
          <w:rFonts w:ascii="Century Gothic" w:hAnsi="Century Gothic"/>
          <w:sz w:val="24"/>
          <w:szCs w:val="24"/>
        </w:rPr>
        <w:t>In a meeting: “Hi everyone. I’m Mollie. I’m the senior program manager and I go by she/her.”</w:t>
      </w:r>
    </w:p>
    <w:p w:rsidRPr="007D1065" w:rsidR="00311720" w:rsidP="00311720" w:rsidRDefault="00311720" w14:paraId="3FAAA78A" w14:textId="77777777">
      <w:pPr>
        <w:pStyle w:val="ListParagraph"/>
        <w:numPr>
          <w:ilvl w:val="1"/>
          <w:numId w:val="9"/>
        </w:numPr>
        <w:rPr>
          <w:rFonts w:ascii="Century Gothic" w:hAnsi="Century Gothic"/>
          <w:sz w:val="24"/>
          <w:szCs w:val="24"/>
        </w:rPr>
      </w:pPr>
      <w:r w:rsidRPr="007D1065">
        <w:rPr>
          <w:rFonts w:ascii="Century Gothic" w:hAnsi="Century Gothic"/>
          <w:sz w:val="24"/>
          <w:szCs w:val="24"/>
        </w:rPr>
        <w:t xml:space="preserve"> In your e-mail signature next to your name: E. Wilson (pronouns: they/them/theirs) </w:t>
      </w:r>
    </w:p>
    <w:p w:rsidRPr="007D1065" w:rsidR="00311720" w:rsidP="00311720" w:rsidRDefault="00311720" w14:paraId="10EA2A5C" w14:textId="77777777">
      <w:pPr>
        <w:pStyle w:val="ListParagraph"/>
        <w:numPr>
          <w:ilvl w:val="0"/>
          <w:numId w:val="9"/>
        </w:numPr>
        <w:rPr>
          <w:rFonts w:ascii="Century Gothic" w:hAnsi="Century Gothic"/>
          <w:sz w:val="24"/>
          <w:szCs w:val="24"/>
        </w:rPr>
      </w:pPr>
      <w:r w:rsidRPr="007D1065">
        <w:rPr>
          <w:rFonts w:ascii="Century Gothic" w:hAnsi="Century Gothic"/>
          <w:sz w:val="24"/>
          <w:szCs w:val="24"/>
        </w:rPr>
        <w:t xml:space="preserve"> If you don’t know someone’s pronouns, it’s okay to ask. You can say, “What pronouns do you use?” or “What pronouns do you go by?” or “What pronouns would you like me to use when I refer to you?” </w:t>
      </w:r>
    </w:p>
    <w:p w:rsidRPr="007D1065" w:rsidR="00311720" w:rsidP="00311720" w:rsidRDefault="00311720" w14:paraId="0267BB01" w14:textId="77777777">
      <w:pPr>
        <w:pStyle w:val="ListParagraph"/>
        <w:numPr>
          <w:ilvl w:val="0"/>
          <w:numId w:val="9"/>
        </w:numPr>
        <w:rPr>
          <w:rFonts w:ascii="Century Gothic" w:hAnsi="Century Gothic"/>
          <w:sz w:val="24"/>
          <w:szCs w:val="24"/>
        </w:rPr>
      </w:pPr>
      <w:r w:rsidRPr="007D1065">
        <w:rPr>
          <w:rFonts w:ascii="Century Gothic" w:hAnsi="Century Gothic"/>
          <w:sz w:val="24"/>
          <w:szCs w:val="24"/>
        </w:rPr>
        <w:t xml:space="preserve">Always use someone’s chosen (preferred) pronouns unless you’ve been asked not to do so for a specific reason (e.g., safety or privacy concerns). </w:t>
      </w:r>
    </w:p>
    <w:p w:rsidRPr="007D1065" w:rsidR="00311720" w:rsidP="00311720" w:rsidRDefault="00311720" w14:paraId="607DD5F3" w14:textId="77777777">
      <w:pPr>
        <w:pStyle w:val="ListParagraph"/>
        <w:numPr>
          <w:ilvl w:val="0"/>
          <w:numId w:val="9"/>
        </w:numPr>
        <w:rPr>
          <w:rFonts w:ascii="Century Gothic" w:hAnsi="Century Gothic"/>
          <w:sz w:val="24"/>
          <w:szCs w:val="24"/>
        </w:rPr>
      </w:pPr>
      <w:r w:rsidRPr="007D1065">
        <w:rPr>
          <w:rFonts w:ascii="Century Gothic" w:hAnsi="Century Gothic"/>
          <w:sz w:val="24"/>
          <w:szCs w:val="24"/>
        </w:rPr>
        <w:t>Practice! Practice! Practice! It takes intention to consistently use someone’s correct pronouns if you previously used different pronouns for that person or if you’re using pronouns that are new to you. Take the time to practice referring to the person with the correct pronouns in conversation and in written communication. (Tip: Worried about misgendering someone in an email? Do a quick “CTRL+F” and search for any use of an incorrect pronoun before hitting send.)</w:t>
      </w:r>
    </w:p>
    <w:p w:rsidRPr="007D1065" w:rsidR="00311720" w:rsidP="00311720" w:rsidRDefault="00311720" w14:paraId="5685BB26" w14:textId="77777777">
      <w:pPr>
        <w:pStyle w:val="ListParagraph"/>
        <w:numPr>
          <w:ilvl w:val="0"/>
          <w:numId w:val="9"/>
        </w:numPr>
        <w:rPr>
          <w:rFonts w:ascii="Century Gothic" w:hAnsi="Century Gothic"/>
          <w:sz w:val="24"/>
          <w:szCs w:val="24"/>
        </w:rPr>
      </w:pPr>
      <w:r w:rsidRPr="007D1065">
        <w:rPr>
          <w:rFonts w:ascii="Century Gothic" w:hAnsi="Century Gothic"/>
          <w:sz w:val="24"/>
          <w:szCs w:val="24"/>
        </w:rPr>
        <w:t>If you make a mistake, apologize and move on. Help others by gently correcting them if they misgender someone.</w:t>
      </w:r>
    </w:p>
    <w:p w:rsidRPr="00BB4B70" w:rsidR="004D1D34" w:rsidP="00690DCC" w:rsidRDefault="004D1D34" w14:paraId="15A519DD" w14:textId="77777777">
      <w:pPr>
        <w:shd w:val="clear" w:color="auto" w:fill="FFFFFF" w:themeFill="background1"/>
        <w:spacing w:after="100" w:afterAutospacing="1" w:line="360" w:lineRule="atLeast"/>
        <w:rPr>
          <w:rFonts w:ascii="Century Gothic" w:hAnsi="Century Gothic" w:eastAsia="Times New Roman" w:cs="Segoe UI"/>
          <w:color w:val="212529"/>
          <w:sz w:val="24"/>
          <w:szCs w:val="24"/>
        </w:rPr>
      </w:pPr>
    </w:p>
    <w:p w:rsidR="00EB1358" w:rsidP="00EB1358" w:rsidRDefault="00EB1358" w14:paraId="67B8CA08" w14:textId="6AA02B1D">
      <w:pPr>
        <w:pStyle w:val="Heading1"/>
        <w:numPr>
          <w:ilvl w:val="0"/>
          <w:numId w:val="37"/>
        </w:numPr>
        <w:ind w:left="720"/>
      </w:pPr>
      <w:bookmarkStart w:name="_Toc193375532" w:id="11"/>
      <w:r>
        <w:t>Activity 4.10 Rosa Case</w:t>
      </w:r>
      <w:bookmarkEnd w:id="11"/>
    </w:p>
    <w:p w:rsidR="00463649" w:rsidP="00463649" w:rsidRDefault="00463649" w14:paraId="2B2C9469" w14:textId="77777777"/>
    <w:p w:rsidRPr="00463649" w:rsidR="00463649" w:rsidP="00463649" w:rsidRDefault="00463649" w14:paraId="26276C13" w14:textId="77777777">
      <w:pPr>
        <w:rPr>
          <w:rFonts w:ascii="Century Gothic" w:hAnsi="Century Gothic"/>
          <w:sz w:val="24"/>
          <w:szCs w:val="24"/>
        </w:rPr>
      </w:pPr>
      <w:r w:rsidRPr="00463649">
        <w:rPr>
          <w:rFonts w:ascii="Century Gothic" w:hAnsi="Century Gothic"/>
          <w:sz w:val="24"/>
          <w:szCs w:val="24"/>
        </w:rPr>
        <w:t xml:space="preserve">Click the pdf below to read the latest documents for the Rosa Case which includes </w:t>
      </w:r>
      <w:r w:rsidRPr="00463649">
        <w:rPr>
          <w:rFonts w:ascii="Century Gothic" w:hAnsi="Century Gothic"/>
          <w:b/>
          <w:bCs/>
          <w:sz w:val="24"/>
          <w:szCs w:val="24"/>
        </w:rPr>
        <w:t>DCS Progress Report</w:t>
      </w:r>
      <w:r w:rsidRPr="00463649">
        <w:rPr>
          <w:rFonts w:ascii="Century Gothic" w:hAnsi="Century Gothic"/>
          <w:sz w:val="24"/>
          <w:szCs w:val="24"/>
        </w:rPr>
        <w:t xml:space="preserve"> to the court in advance of the next Review Hearing and a </w:t>
      </w:r>
      <w:r w:rsidRPr="00463649">
        <w:rPr>
          <w:rFonts w:ascii="Century Gothic" w:hAnsi="Century Gothic"/>
          <w:b/>
          <w:bCs/>
          <w:sz w:val="24"/>
          <w:szCs w:val="24"/>
        </w:rPr>
        <w:t>Minute Entry</w:t>
      </w:r>
      <w:r w:rsidRPr="00463649">
        <w:rPr>
          <w:rFonts w:ascii="Century Gothic" w:hAnsi="Century Gothic"/>
          <w:sz w:val="24"/>
          <w:szCs w:val="24"/>
        </w:rPr>
        <w:t xml:space="preserve"> dismissing the case as to Israel.  </w:t>
      </w:r>
    </w:p>
    <w:p w:rsidRPr="00463649" w:rsidR="00463649" w:rsidP="00463649" w:rsidRDefault="00463649" w14:paraId="5169CBF9" w14:textId="77777777">
      <w:pPr>
        <w:rPr>
          <w:rFonts w:ascii="Century Gothic" w:hAnsi="Century Gothic"/>
          <w:sz w:val="24"/>
          <w:szCs w:val="24"/>
        </w:rPr>
      </w:pPr>
      <w:r w:rsidRPr="00463649">
        <w:rPr>
          <w:rFonts w:ascii="Century Gothic" w:hAnsi="Century Gothic"/>
          <w:sz w:val="24"/>
          <w:szCs w:val="24"/>
        </w:rPr>
        <w:t>Our updated timeline at this stage is removal of the children in Jan 2024, initial hearings in Jan 2024, first review hearing in June 2024, next review hearing is scheduled for September 2024.  </w:t>
      </w:r>
    </w:p>
    <w:p w:rsidRPr="00463649" w:rsidR="00463649" w:rsidP="00463649" w:rsidRDefault="00463649" w14:paraId="62C2FCB3" w14:textId="77777777">
      <w:pPr>
        <w:rPr>
          <w:rFonts w:ascii="Century Gothic" w:hAnsi="Century Gothic"/>
          <w:sz w:val="24"/>
          <w:szCs w:val="24"/>
        </w:rPr>
      </w:pPr>
      <w:r w:rsidRPr="00463649">
        <w:rPr>
          <w:rFonts w:ascii="Century Gothic" w:hAnsi="Century Gothic"/>
          <w:sz w:val="24"/>
          <w:szCs w:val="24"/>
        </w:rPr>
        <w:t xml:space="preserve">As you read the case information, it will be helpful for you to take notes on the pertinent information as you will be asked to complete a group activity in class where you consider what information will go into the assessment section of your court report (the CASA court report is in advance of the Sept 2024 review </w:t>
      </w:r>
      <w:r w:rsidRPr="00463649">
        <w:rPr>
          <w:rFonts w:ascii="Century Gothic" w:hAnsi="Century Gothic"/>
          <w:sz w:val="24"/>
          <w:szCs w:val="24"/>
        </w:rPr>
        <w:t>hearing). In later sessions, you will discuss your opinions and concerns to come up with recommendations with your group. So, please keep those activities in mind as you read and take notes that will help you in class.  </w:t>
      </w:r>
    </w:p>
    <w:p w:rsidRPr="00463649" w:rsidR="00463649" w:rsidP="00463649" w:rsidRDefault="00463649" w14:paraId="69ACDB9E" w14:textId="77777777"/>
    <w:p w:rsidRPr="00EB1358" w:rsidR="00DC6049" w:rsidP="00DC6049" w:rsidRDefault="00A351BD" w14:paraId="0383F3A7" w14:textId="23B5978E">
      <w:pPr>
        <w:ind w:left="360"/>
      </w:pPr>
      <w:r>
        <w:object w:dxaOrig="1537" w:dyaOrig="994" w14:anchorId="0883D877">
          <v:shape id="_x0000_i1027" style="width:76.2pt;height:49.8pt" o:ole="" type="#_x0000_t75">
            <v:imagedata o:title="" r:id="rId23"/>
          </v:shape>
          <o:OLEObject Type="Embed" ProgID="Acrobat.Document.DC" ShapeID="_x0000_i1027" DrawAspect="Icon" ObjectID="_1817121328" r:id="rId24"/>
        </w:object>
      </w:r>
    </w:p>
    <w:p w:rsidR="00690DCC" w:rsidP="00690DCC" w:rsidRDefault="00690DCC" w14:paraId="7D9251F9" w14:textId="77777777"/>
    <w:p w:rsidR="005A74A8" w:rsidP="00690DCC" w:rsidRDefault="005A74A8" w14:paraId="2A307189" w14:textId="77777777"/>
    <w:p w:rsidR="005A74A8" w:rsidP="00690DCC" w:rsidRDefault="005A74A8" w14:paraId="18FB7811" w14:textId="77777777"/>
    <w:p w:rsidR="005A74A8" w:rsidP="00690DCC" w:rsidRDefault="005A74A8" w14:paraId="03ADA9D5" w14:textId="77777777"/>
    <w:p w:rsidR="005A74A8" w:rsidP="00690DCC" w:rsidRDefault="005A74A8" w14:paraId="471E91F2" w14:textId="77777777"/>
    <w:p w:rsidR="005A74A8" w:rsidP="00690DCC" w:rsidRDefault="005A74A8" w14:paraId="5AAA3ED2" w14:textId="77777777"/>
    <w:p w:rsidR="005A74A8" w:rsidP="00690DCC" w:rsidRDefault="005A74A8" w14:paraId="343A8873" w14:textId="77777777"/>
    <w:p w:rsidR="005A74A8" w:rsidP="00690DCC" w:rsidRDefault="005A74A8" w14:paraId="19624C8B" w14:textId="77777777"/>
    <w:p w:rsidR="005A74A8" w:rsidP="00690DCC" w:rsidRDefault="005A74A8" w14:paraId="2651C682" w14:textId="77777777"/>
    <w:p w:rsidR="005A74A8" w:rsidP="00690DCC" w:rsidRDefault="005A74A8" w14:paraId="6F115467" w14:textId="77777777"/>
    <w:p w:rsidR="005A74A8" w:rsidP="00690DCC" w:rsidRDefault="005A74A8" w14:paraId="53F76188" w14:textId="77777777"/>
    <w:p w:rsidR="005A74A8" w:rsidP="00690DCC" w:rsidRDefault="005A74A8" w14:paraId="54FC2C76" w14:textId="77777777"/>
    <w:p w:rsidR="005A74A8" w:rsidP="00690DCC" w:rsidRDefault="005A74A8" w14:paraId="3984F2EF" w14:textId="77777777"/>
    <w:p w:rsidR="005A74A8" w:rsidP="00690DCC" w:rsidRDefault="005A74A8" w14:paraId="10F70822" w14:textId="77777777"/>
    <w:p w:rsidR="005A74A8" w:rsidP="00690DCC" w:rsidRDefault="005A74A8" w14:paraId="428B1C31" w14:textId="77777777"/>
    <w:p w:rsidR="005A74A8" w:rsidP="00690DCC" w:rsidRDefault="005A74A8" w14:paraId="489D6321" w14:textId="77777777"/>
    <w:p w:rsidR="005A74A8" w:rsidP="00690DCC" w:rsidRDefault="005A74A8" w14:paraId="25FF213E" w14:textId="77777777"/>
    <w:p w:rsidR="005A74A8" w:rsidP="00690DCC" w:rsidRDefault="005A74A8" w14:paraId="09AA8FCA" w14:textId="77777777"/>
    <w:p w:rsidR="005A74A8" w:rsidP="00690DCC" w:rsidRDefault="005A74A8" w14:paraId="104A8F40" w14:textId="77777777"/>
    <w:p w:rsidR="00690DCC" w:rsidP="004A7F66" w:rsidRDefault="00690DCC" w14:paraId="319F546B" w14:textId="77777777">
      <w:pPr>
        <w:spacing w:line="360" w:lineRule="auto"/>
      </w:pPr>
    </w:p>
    <w:p w:rsidR="7511732E" w:rsidP="00121FC0" w:rsidRDefault="7511732E" w14:paraId="5E72787C" w14:textId="34CCED37">
      <w:pPr>
        <w:spacing w:line="257" w:lineRule="auto"/>
        <w:rPr>
          <w:rFonts w:ascii="Arial" w:hAnsi="Arial" w:eastAsia="Arial" w:cs="Arial"/>
          <w:sz w:val="24"/>
          <w:szCs w:val="24"/>
        </w:rPr>
      </w:pPr>
    </w:p>
    <w:p w:rsidR="6C9B1B0D" w:rsidP="7511732E" w:rsidRDefault="6C9B1B0D" w14:paraId="54675ED3" w14:textId="6D3BD061">
      <w:pPr>
        <w:spacing w:line="257" w:lineRule="auto"/>
        <w:jc w:val="center"/>
        <w:rPr>
          <w:rFonts w:ascii="Century Gothic" w:hAnsi="Century Gothic" w:eastAsia="Century Gothic" w:cs="Century Gothic"/>
          <w:sz w:val="24"/>
          <w:szCs w:val="24"/>
        </w:rPr>
      </w:pPr>
      <w:r w:rsidRPr="7511732E">
        <w:rPr>
          <w:rFonts w:ascii="Century Gothic" w:hAnsi="Century Gothic" w:eastAsia="Century Gothic" w:cs="Century Gothic"/>
          <w:sz w:val="24"/>
          <w:szCs w:val="24"/>
        </w:rPr>
        <w:t xml:space="preserve">Citations </w:t>
      </w:r>
    </w:p>
    <w:p w:rsidR="6C9B1B0D" w:rsidP="7511732E" w:rsidRDefault="6C9B1B0D" w14:paraId="3086C5EF" w14:textId="38F85876">
      <w:pPr>
        <w:spacing w:line="257" w:lineRule="auto"/>
        <w:rPr>
          <w:rFonts w:ascii="Century Gothic" w:hAnsi="Century Gothic" w:eastAsia="Century Gothic" w:cs="Century Gothic"/>
        </w:rPr>
      </w:pPr>
      <w:r w:rsidRPr="7511732E">
        <w:rPr>
          <w:rFonts w:ascii="Century Gothic" w:hAnsi="Century Gothic" w:eastAsia="Century Gothic" w:cs="Century Gothic"/>
          <w:sz w:val="24"/>
          <w:szCs w:val="24"/>
        </w:rPr>
        <w:t xml:space="preserve">American Psychological Association. (Updated 2023, November 15). Substance dependence. In </w:t>
      </w:r>
      <w:r w:rsidRPr="7511732E">
        <w:rPr>
          <w:rFonts w:ascii="Century Gothic" w:hAnsi="Century Gothic" w:eastAsia="Century Gothic" w:cs="Century Gothic"/>
          <w:i/>
          <w:iCs/>
          <w:sz w:val="24"/>
          <w:szCs w:val="24"/>
        </w:rPr>
        <w:t>APA Dictionary of Psychology</w:t>
      </w:r>
      <w:r w:rsidRPr="7511732E">
        <w:rPr>
          <w:rFonts w:ascii="Century Gothic" w:hAnsi="Century Gothic" w:eastAsia="Century Gothic" w:cs="Century Gothic"/>
          <w:sz w:val="24"/>
          <w:szCs w:val="24"/>
        </w:rPr>
        <w:t xml:space="preserve">. </w:t>
      </w:r>
      <w:hyperlink r:id="rId25">
        <w:r w:rsidRPr="7511732E">
          <w:rPr>
            <w:rStyle w:val="Hyperlink"/>
            <w:rFonts w:ascii="Century Gothic" w:hAnsi="Century Gothic" w:eastAsia="Century Gothic" w:cs="Century Gothic"/>
            <w:color w:val="0000FF"/>
            <w:sz w:val="24"/>
            <w:szCs w:val="24"/>
          </w:rPr>
          <w:t>APA Dictionary of Psychology</w:t>
        </w:r>
      </w:hyperlink>
    </w:p>
    <w:p w:rsidR="6C9B1B0D" w:rsidP="7511732E" w:rsidRDefault="6C9B1B0D" w14:paraId="75E67981" w14:textId="37BB5768">
      <w:pPr>
        <w:spacing w:line="257" w:lineRule="auto"/>
        <w:rPr>
          <w:rFonts w:ascii="Century Gothic" w:hAnsi="Century Gothic" w:eastAsia="Century Gothic" w:cs="Century Gothic"/>
        </w:rPr>
      </w:pPr>
      <w:r w:rsidRPr="7511732E">
        <w:rPr>
          <w:rFonts w:ascii="Century Gothic" w:hAnsi="Century Gothic" w:eastAsia="Century Gothic" w:cs="Century Gothic"/>
          <w:sz w:val="24"/>
          <w:szCs w:val="24"/>
        </w:rPr>
        <w:t xml:space="preserve">American Society of Addiciton Medicine. (n.d.). Definition of addiction. </w:t>
      </w:r>
      <w:hyperlink r:id="rId26">
        <w:r w:rsidRPr="7511732E">
          <w:rPr>
            <w:rStyle w:val="Hyperlink"/>
            <w:rFonts w:ascii="Century Gothic" w:hAnsi="Century Gothic" w:eastAsia="Century Gothic" w:cs="Century Gothic"/>
            <w:color w:val="0000FF"/>
            <w:sz w:val="24"/>
            <w:szCs w:val="24"/>
          </w:rPr>
          <w:t>What is the Definition of Addiction?</w:t>
        </w:r>
      </w:hyperlink>
    </w:p>
    <w:p w:rsidR="6C9B1B0D" w:rsidP="7511732E" w:rsidRDefault="6C9B1B0D" w14:paraId="19D1BBEF" w14:textId="0C6EB92E">
      <w:pPr>
        <w:spacing w:line="257" w:lineRule="auto"/>
        <w:rPr>
          <w:rFonts w:ascii="Century Gothic" w:hAnsi="Century Gothic" w:eastAsia="Century Gothic" w:cs="Century Gothic"/>
        </w:rPr>
      </w:pPr>
      <w:r w:rsidRPr="7511732E">
        <w:rPr>
          <w:rFonts w:ascii="Century Gothic" w:hAnsi="Century Gothic" w:eastAsia="Century Gothic" w:cs="Century Gothic"/>
          <w:sz w:val="24"/>
          <w:szCs w:val="24"/>
        </w:rPr>
        <w:t xml:space="preserve">National Center on Substance Abuse and Child Welfare. (2023, October 26). How to Use Data for Change: Improving Outcomes for Families Affected by Substance Use. </w:t>
      </w:r>
      <w:hyperlink r:id="rId27">
        <w:r w:rsidRPr="7511732E">
          <w:rPr>
            <w:rStyle w:val="Hyperlink"/>
            <w:rFonts w:ascii="Century Gothic" w:hAnsi="Century Gothic" w:eastAsia="Century Gothic" w:cs="Century Gothic"/>
            <w:color w:val="0000FF"/>
            <w:sz w:val="24"/>
            <w:szCs w:val="24"/>
          </w:rPr>
          <w:t>How to Use Data for Change: Improving Outcomes for Families Affected by Substance Use - AD - YouTube</w:t>
        </w:r>
      </w:hyperlink>
    </w:p>
    <w:p w:rsidR="0D4B4C01" w:rsidP="7C2C7E5C" w:rsidRDefault="0D4B4C01" w14:paraId="5E16C6A3" w14:textId="65848ED6">
      <w:pPr>
        <w:spacing w:line="257" w:lineRule="auto"/>
        <w:rPr>
          <w:rFonts w:ascii="Century Gothic" w:hAnsi="Century Gothic" w:eastAsia="Century Gothic" w:cs="Century Gothic"/>
          <w:sz w:val="24"/>
          <w:szCs w:val="24"/>
        </w:rPr>
      </w:pPr>
      <w:r w:rsidRPr="7C2C7E5C">
        <w:rPr>
          <w:rFonts w:ascii="Century Gothic" w:hAnsi="Century Gothic" w:eastAsia="Century Gothic" w:cs="Century Gothic"/>
          <w:sz w:val="24"/>
          <w:szCs w:val="24"/>
        </w:rPr>
        <w:t xml:space="preserve">National Institue on Drug Abuse. (2023, November 17). </w:t>
      </w:r>
      <w:r w:rsidRPr="7C2C7E5C" w:rsidR="6C3C74E2">
        <w:rPr>
          <w:rFonts w:ascii="Century Gothic" w:hAnsi="Century Gothic" w:eastAsia="Century Gothic" w:cs="Century Gothic"/>
          <w:sz w:val="24"/>
          <w:szCs w:val="24"/>
        </w:rPr>
        <w:t>Your</w:t>
      </w:r>
      <w:r w:rsidRPr="7C2C7E5C">
        <w:rPr>
          <w:rFonts w:ascii="Century Gothic" w:hAnsi="Century Gothic" w:eastAsia="Century Gothic" w:cs="Century Gothic"/>
          <w:sz w:val="24"/>
          <w:szCs w:val="24"/>
        </w:rPr>
        <w:t xml:space="preserve"> Words Matter-Language Showing C</w:t>
      </w:r>
      <w:r w:rsidRPr="7C2C7E5C" w:rsidR="2DDC5FB7">
        <w:rPr>
          <w:rFonts w:ascii="Century Gothic" w:hAnsi="Century Gothic" w:eastAsia="Century Gothic" w:cs="Century Gothic"/>
          <w:sz w:val="24"/>
          <w:szCs w:val="24"/>
        </w:rPr>
        <w:t xml:space="preserve">ompassion and Care for Women, Infants, Families, and Communities Impacted by Substance use Disorder. </w:t>
      </w:r>
      <w:hyperlink r:id="rId28">
        <w:r w:rsidRPr="7C2C7E5C" w:rsidR="2DDC5FB7">
          <w:rPr>
            <w:rStyle w:val="Hyperlink"/>
            <w:rFonts w:ascii="Century Gothic" w:hAnsi="Century Gothic" w:eastAsia="Century Gothic" w:cs="Century Gothic"/>
            <w:sz w:val="24"/>
            <w:szCs w:val="24"/>
          </w:rPr>
          <w:t>Your Words Matter – Language Showing Compassion and Care for Women, Infants, Families, and Communities Impacted by Substance Use Disorder | National Institute on Drug Abuse (NIDA)</w:t>
        </w:r>
      </w:hyperlink>
      <w:r w:rsidRPr="7C2C7E5C" w:rsidR="2DDC5FB7">
        <w:rPr>
          <w:rFonts w:ascii="Century Gothic" w:hAnsi="Century Gothic" w:eastAsia="Century Gothic" w:cs="Century Gothic"/>
          <w:sz w:val="24"/>
          <w:szCs w:val="24"/>
        </w:rPr>
        <w:t xml:space="preserve"> </w:t>
      </w:r>
    </w:p>
    <w:p w:rsidR="6C9B1B0D" w:rsidP="7511732E" w:rsidRDefault="6C9B1B0D" w14:paraId="7FC0B7C4" w14:textId="6AD676EC">
      <w:pPr>
        <w:spacing w:line="257" w:lineRule="auto"/>
        <w:rPr>
          <w:rStyle w:val="Hyperlink"/>
          <w:rFonts w:ascii="Century Gothic" w:hAnsi="Century Gothic" w:eastAsia="Century Gothic" w:cs="Century Gothic"/>
          <w:color w:val="0000FF"/>
          <w:sz w:val="24"/>
          <w:szCs w:val="24"/>
        </w:rPr>
      </w:pPr>
      <w:r w:rsidRPr="7511732E">
        <w:rPr>
          <w:rFonts w:ascii="Century Gothic" w:hAnsi="Century Gothic" w:eastAsia="Century Gothic" w:cs="Century Gothic"/>
          <w:sz w:val="24"/>
          <w:szCs w:val="24"/>
        </w:rPr>
        <w:t xml:space="preserve">Substance Abuse and Mental Health Services Administration. (2022). 2022 National Survey on Drug Use and Health (NSDUH) Annual National Report. </w:t>
      </w:r>
      <w:hyperlink r:id="rId29">
        <w:r w:rsidRPr="7511732E">
          <w:rPr>
            <w:rStyle w:val="Hyperlink"/>
            <w:rFonts w:ascii="Century Gothic" w:hAnsi="Century Gothic" w:eastAsia="Century Gothic" w:cs="Century Gothic"/>
            <w:color w:val="0000FF"/>
            <w:sz w:val="24"/>
            <w:szCs w:val="24"/>
          </w:rPr>
          <w:t>2022 NSDUH Annual National Report | CBHSQ Data</w:t>
        </w:r>
      </w:hyperlink>
    </w:p>
    <w:p w:rsidRPr="00061601" w:rsidR="00432A6A" w:rsidP="00432A6A" w:rsidRDefault="00432A6A" w14:paraId="32DE22F7" w14:textId="77777777">
      <w:pPr>
        <w:spacing w:line="257" w:lineRule="auto"/>
        <w:rPr>
          <w:rFonts w:ascii="Century Gothic" w:hAnsi="Century Gothic" w:eastAsia="Century Gothic" w:cs="Century Gothic"/>
          <w:sz w:val="24"/>
          <w:szCs w:val="24"/>
        </w:rPr>
      </w:pPr>
      <w:r w:rsidRPr="00061601">
        <w:rPr>
          <w:rStyle w:val="Hyperlink"/>
          <w:rFonts w:ascii="Century Gothic" w:hAnsi="Century Gothic" w:eastAsia="Century Gothic" w:cs="Century Gothic"/>
          <w:color w:val="auto"/>
          <w:sz w:val="24"/>
          <w:szCs w:val="24"/>
          <w:u w:val="none"/>
        </w:rPr>
        <w:t xml:space="preserve">All Children All Families, Human Rights Campaign. </w:t>
      </w:r>
      <w:hyperlink w:history="1" r:id="rId30">
        <w:r w:rsidRPr="00061601">
          <w:rPr>
            <w:rStyle w:val="Hyperlink"/>
            <w:rFonts w:ascii="Century Gothic" w:hAnsi="Century Gothic"/>
            <w:sz w:val="24"/>
            <w:szCs w:val="24"/>
          </w:rPr>
          <w:t>Microsoft Word - HRC ACAF Pronouns 101</w:t>
        </w:r>
      </w:hyperlink>
    </w:p>
    <w:p w:rsidR="00432A6A" w:rsidP="7511732E" w:rsidRDefault="00432A6A" w14:paraId="3D54BE87" w14:textId="77777777">
      <w:pPr>
        <w:spacing w:line="257" w:lineRule="auto"/>
        <w:rPr>
          <w:rFonts w:ascii="Century Gothic" w:hAnsi="Century Gothic" w:eastAsia="Century Gothic" w:cs="Century Gothic"/>
        </w:rPr>
      </w:pPr>
    </w:p>
    <w:p w:rsidR="7C2C7E5C" w:rsidP="7C2C7E5C" w:rsidRDefault="7C2C7E5C" w14:paraId="2FE39DFD" w14:textId="55DB47F3">
      <w:pPr>
        <w:spacing w:line="257" w:lineRule="auto"/>
        <w:rPr>
          <w:rFonts w:ascii="Century Gothic" w:hAnsi="Century Gothic" w:eastAsia="Century Gothic" w:cs="Century Gothic"/>
          <w:color w:val="0000FF"/>
          <w:sz w:val="24"/>
          <w:szCs w:val="24"/>
        </w:rPr>
      </w:pPr>
    </w:p>
    <w:p w:rsidR="7511732E" w:rsidP="7511732E" w:rsidRDefault="7511732E" w14:paraId="34EF6C85" w14:textId="46C2DA17">
      <w:pPr>
        <w:spacing w:line="360" w:lineRule="auto"/>
        <w:jc w:val="center"/>
        <w:rPr>
          <w:rFonts w:ascii="Century Gothic" w:hAnsi="Century Gothic" w:eastAsia="Century Gothic" w:cs="Century Gothic"/>
          <w:sz w:val="24"/>
          <w:szCs w:val="24"/>
        </w:rPr>
      </w:pPr>
    </w:p>
    <w:sectPr w:rsidR="7511732E" w:rsidSect="00986704">
      <w:headerReference w:type="even" r:id="rId31"/>
      <w:headerReference w:type="default" r:id="rId32"/>
      <w:footerReference w:type="even" r:id="rId33"/>
      <w:footerReference w:type="default" r:id="rId34"/>
      <w:headerReference w:type="first" r:id="rId35"/>
      <w:footerReference w:type="first" r:id="rId36"/>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6A34" w:rsidP="00581AA8" w:rsidRDefault="00B86A34" w14:paraId="7472E41A" w14:textId="77777777">
      <w:pPr>
        <w:spacing w:after="0" w:line="240" w:lineRule="auto"/>
      </w:pPr>
      <w:r>
        <w:separator/>
      </w:r>
    </w:p>
  </w:endnote>
  <w:endnote w:type="continuationSeparator" w:id="0">
    <w:p w:rsidR="00B86A34" w:rsidP="00581AA8" w:rsidRDefault="00B86A34" w14:paraId="4B4C2F9B" w14:textId="77777777">
      <w:pPr>
        <w:spacing w:after="0" w:line="240" w:lineRule="auto"/>
      </w:pPr>
      <w:r>
        <w:continuationSeparator/>
      </w:r>
    </w:p>
  </w:endnote>
  <w:endnote w:type="continuationNotice" w:id="1">
    <w:p w:rsidR="00B86A34" w:rsidRDefault="00B86A34" w14:paraId="4087300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12DE" w:rsidRDefault="005B12DE" w14:paraId="7040468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296825"/>
      <w:docPartObj>
        <w:docPartGallery w:val="Page Numbers (Bottom of Page)"/>
        <w:docPartUnique/>
      </w:docPartObj>
    </w:sdtPr>
    <w:sdtEndPr>
      <w:rPr>
        <w:noProof/>
      </w:rPr>
    </w:sdtEndPr>
    <w:sdtContent>
      <w:p w:rsidR="00A2667A" w:rsidRDefault="00A2667A" w14:paraId="599ABB32"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2667A" w:rsidRDefault="00A2667A" w14:paraId="200C412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12DE" w:rsidRDefault="005B12DE" w14:paraId="69864F7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6A34" w:rsidP="00581AA8" w:rsidRDefault="00B86A34" w14:paraId="1C3732F2" w14:textId="77777777">
      <w:pPr>
        <w:spacing w:after="0" w:line="240" w:lineRule="auto"/>
      </w:pPr>
      <w:r>
        <w:separator/>
      </w:r>
    </w:p>
  </w:footnote>
  <w:footnote w:type="continuationSeparator" w:id="0">
    <w:p w:rsidR="00B86A34" w:rsidP="00581AA8" w:rsidRDefault="00B86A34" w14:paraId="759C0D53" w14:textId="77777777">
      <w:pPr>
        <w:spacing w:after="0" w:line="240" w:lineRule="auto"/>
      </w:pPr>
      <w:r>
        <w:continuationSeparator/>
      </w:r>
    </w:p>
  </w:footnote>
  <w:footnote w:type="continuationNotice" w:id="1">
    <w:p w:rsidR="00B86A34" w:rsidRDefault="00B86A34" w14:paraId="79A45EF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12DE" w:rsidRDefault="005B12DE" w14:paraId="356A185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564A1" w:rsidR="00A2667A" w:rsidP="008564A1" w:rsidRDefault="00D10AA2" w14:paraId="43A50952" w14:textId="40DFC131">
    <w:pPr>
      <w:pStyle w:val="Header"/>
      <w:shd w:val="clear" w:color="auto" w:fill="2E74B5" w:themeFill="accent5" w:themeFillShade="BF"/>
      <w:tabs>
        <w:tab w:val="left" w:pos="2145"/>
      </w:tabs>
      <w:rPr>
        <w:rFonts w:ascii="Century Gothic" w:hAnsi="Century Gothic"/>
        <w:color w:val="F2F2F2" w:themeColor="background1" w:themeShade="F2"/>
      </w:rPr>
    </w:pPr>
    <w:r w:rsidRPr="00D10AA2">
      <w:rPr>
        <w:rFonts w:ascii="Century Gothic" w:hAnsi="Century Gothic"/>
        <w:color w:val="F2F2F2" w:themeColor="background1" w:themeShade="F2"/>
      </w:rPr>
      <w:tab/>
    </w:r>
    <w:r w:rsidRPr="00D10AA2">
      <w:rPr>
        <w:rFonts w:ascii="Century Gothic" w:hAnsi="Century Gothic"/>
        <w:color w:val="F2F2F2" w:themeColor="background1" w:themeShade="F2"/>
      </w:rPr>
      <w:tab/>
    </w:r>
    <w:r w:rsidRPr="00D10AA2" w:rsidR="77A38426">
      <w:rPr>
        <w:rFonts w:ascii="Century Gothic" w:hAnsi="Century Gothic"/>
        <w:color w:val="F2F2F2" w:themeColor="background1" w:themeShade="F2"/>
      </w:rPr>
      <w:t>CASA OF ARIZONA –</w:t>
    </w:r>
    <w:r w:rsidR="77A38426">
      <w:rPr>
        <w:rFonts w:ascii="Century Gothic" w:hAnsi="Century Gothic"/>
        <w:color w:val="F2F2F2" w:themeColor="background1" w:themeShade="F2"/>
      </w:rPr>
      <w:t xml:space="preserve"> IN PERSON</w:t>
    </w:r>
    <w:r w:rsidRPr="00D10AA2" w:rsidR="77A38426">
      <w:rPr>
        <w:rFonts w:ascii="Century Gothic" w:hAnsi="Century Gothic"/>
        <w:color w:val="F2F2F2" w:themeColor="background1" w:themeShade="F2"/>
      </w:rPr>
      <w:t xml:space="preserve"> – </w:t>
    </w:r>
    <w:r w:rsidRPr="00D10AA2" w:rsidR="77A38426">
      <w:rPr>
        <w:rFonts w:ascii="Century Gothic" w:hAnsi="Century Gothic"/>
        <w:color w:val="F2F2F2" w:themeColor="background1" w:themeShade="F2"/>
      </w:rPr>
      <w:t xml:space="preserve">MODULE</w:t>
    </w:r>
    <w:r w:rsidRPr="00D10AA2" w:rsidR="77A38426">
      <w:rPr>
        <w:rFonts w:ascii="Century Gothic" w:hAnsi="Century Gothic"/>
        <w:color w:val="F2F2F2" w:themeColor="background1" w:themeShade="F2"/>
      </w:rPr>
      <w:t xml:space="preserve"> </w:t>
    </w:r>
    <w:r w:rsidR="77A38426">
      <w:rPr>
        <w:rFonts w:ascii="Century Gothic" w:hAnsi="Century Gothic"/>
        <w:color w:val="F2F2F2" w:themeColor="background1" w:themeShade="F2"/>
      </w:rPr>
      <w:t>4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12DE" w:rsidRDefault="005B12DE" w14:paraId="2E3076C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303"/>
    <w:multiLevelType w:val="multilevel"/>
    <w:tmpl w:val="1BF4C61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 w15:restartNumberingAfterBreak="0">
    <w:nsid w:val="04281FCC"/>
    <w:multiLevelType w:val="hybridMultilevel"/>
    <w:tmpl w:val="90EC10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E919BC"/>
    <w:multiLevelType w:val="hybridMultilevel"/>
    <w:tmpl w:val="EDC408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902930"/>
    <w:multiLevelType w:val="hybridMultilevel"/>
    <w:tmpl w:val="8CB4382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8A004EF"/>
    <w:multiLevelType w:val="multilevel"/>
    <w:tmpl w:val="CBE6C3F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 w15:restartNumberingAfterBreak="0">
    <w:nsid w:val="0C802998"/>
    <w:multiLevelType w:val="hybridMultilevel"/>
    <w:tmpl w:val="AC7EFFF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F13CDF"/>
    <w:multiLevelType w:val="hybridMultilevel"/>
    <w:tmpl w:val="BD76D19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0F7049E"/>
    <w:multiLevelType w:val="hybridMultilevel"/>
    <w:tmpl w:val="A49ED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B5EC6"/>
    <w:multiLevelType w:val="hybridMultilevel"/>
    <w:tmpl w:val="46103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3C748C"/>
    <w:multiLevelType w:val="hybridMultilevel"/>
    <w:tmpl w:val="E57ECAA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4647895"/>
    <w:multiLevelType w:val="hybridMultilevel"/>
    <w:tmpl w:val="9E7EBD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91B5B70"/>
    <w:multiLevelType w:val="hybridMultilevel"/>
    <w:tmpl w:val="46185912"/>
    <w:lvl w:ilvl="0" w:tplc="6B2614C6">
      <w:start w:val="1"/>
      <w:numFmt w:val="decimal"/>
      <w:lvlText w:val="%1."/>
      <w:lvlJc w:val="left"/>
      <w:pPr>
        <w:tabs>
          <w:tab w:val="num" w:pos="720"/>
        </w:tabs>
        <w:ind w:left="720" w:hanging="360"/>
      </w:pPr>
    </w:lvl>
    <w:lvl w:ilvl="1" w:tplc="5AD88448" w:tentative="1">
      <w:start w:val="1"/>
      <w:numFmt w:val="decimal"/>
      <w:lvlText w:val="%2."/>
      <w:lvlJc w:val="left"/>
      <w:pPr>
        <w:tabs>
          <w:tab w:val="num" w:pos="1440"/>
        </w:tabs>
        <w:ind w:left="1440" w:hanging="360"/>
      </w:pPr>
    </w:lvl>
    <w:lvl w:ilvl="2" w:tplc="40B0F34C" w:tentative="1">
      <w:start w:val="1"/>
      <w:numFmt w:val="decimal"/>
      <w:lvlText w:val="%3."/>
      <w:lvlJc w:val="left"/>
      <w:pPr>
        <w:tabs>
          <w:tab w:val="num" w:pos="2160"/>
        </w:tabs>
        <w:ind w:left="2160" w:hanging="360"/>
      </w:pPr>
    </w:lvl>
    <w:lvl w:ilvl="3" w:tplc="6A384608" w:tentative="1">
      <w:start w:val="1"/>
      <w:numFmt w:val="decimal"/>
      <w:lvlText w:val="%4."/>
      <w:lvlJc w:val="left"/>
      <w:pPr>
        <w:tabs>
          <w:tab w:val="num" w:pos="2880"/>
        </w:tabs>
        <w:ind w:left="2880" w:hanging="360"/>
      </w:pPr>
    </w:lvl>
    <w:lvl w:ilvl="4" w:tplc="F84C42C4" w:tentative="1">
      <w:start w:val="1"/>
      <w:numFmt w:val="decimal"/>
      <w:lvlText w:val="%5."/>
      <w:lvlJc w:val="left"/>
      <w:pPr>
        <w:tabs>
          <w:tab w:val="num" w:pos="3600"/>
        </w:tabs>
        <w:ind w:left="3600" w:hanging="360"/>
      </w:pPr>
    </w:lvl>
    <w:lvl w:ilvl="5" w:tplc="DCAEAD8E" w:tentative="1">
      <w:start w:val="1"/>
      <w:numFmt w:val="decimal"/>
      <w:lvlText w:val="%6."/>
      <w:lvlJc w:val="left"/>
      <w:pPr>
        <w:tabs>
          <w:tab w:val="num" w:pos="4320"/>
        </w:tabs>
        <w:ind w:left="4320" w:hanging="360"/>
      </w:pPr>
    </w:lvl>
    <w:lvl w:ilvl="6" w:tplc="C21C1DEA" w:tentative="1">
      <w:start w:val="1"/>
      <w:numFmt w:val="decimal"/>
      <w:lvlText w:val="%7."/>
      <w:lvlJc w:val="left"/>
      <w:pPr>
        <w:tabs>
          <w:tab w:val="num" w:pos="5040"/>
        </w:tabs>
        <w:ind w:left="5040" w:hanging="360"/>
      </w:pPr>
    </w:lvl>
    <w:lvl w:ilvl="7" w:tplc="E9D8CC24" w:tentative="1">
      <w:start w:val="1"/>
      <w:numFmt w:val="decimal"/>
      <w:lvlText w:val="%8."/>
      <w:lvlJc w:val="left"/>
      <w:pPr>
        <w:tabs>
          <w:tab w:val="num" w:pos="5760"/>
        </w:tabs>
        <w:ind w:left="5760" w:hanging="360"/>
      </w:pPr>
    </w:lvl>
    <w:lvl w:ilvl="8" w:tplc="0E6A3860" w:tentative="1">
      <w:start w:val="1"/>
      <w:numFmt w:val="decimal"/>
      <w:lvlText w:val="%9."/>
      <w:lvlJc w:val="left"/>
      <w:pPr>
        <w:tabs>
          <w:tab w:val="num" w:pos="6480"/>
        </w:tabs>
        <w:ind w:left="6480" w:hanging="360"/>
      </w:pPr>
    </w:lvl>
  </w:abstractNum>
  <w:abstractNum w:abstractNumId="12" w15:restartNumberingAfterBreak="0">
    <w:nsid w:val="205804E1"/>
    <w:multiLevelType w:val="hybridMultilevel"/>
    <w:tmpl w:val="30745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B70EF"/>
    <w:multiLevelType w:val="multilevel"/>
    <w:tmpl w:val="BA32A8B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4" w15:restartNumberingAfterBreak="0">
    <w:nsid w:val="25CA022A"/>
    <w:multiLevelType w:val="hybridMultilevel"/>
    <w:tmpl w:val="75025B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7376DB4"/>
    <w:multiLevelType w:val="hybridMultilevel"/>
    <w:tmpl w:val="0D66532E"/>
    <w:lvl w:ilvl="0" w:tplc="04090009">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383C0BF6"/>
    <w:multiLevelType w:val="multilevel"/>
    <w:tmpl w:val="117AC45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B6D0980"/>
    <w:multiLevelType w:val="multilevel"/>
    <w:tmpl w:val="4FAE42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B45545"/>
    <w:multiLevelType w:val="multilevel"/>
    <w:tmpl w:val="F656066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 w15:restartNumberingAfterBreak="0">
    <w:nsid w:val="42E1674D"/>
    <w:multiLevelType w:val="hybridMultilevel"/>
    <w:tmpl w:val="75F00C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3572D04"/>
    <w:multiLevelType w:val="hybridMultilevel"/>
    <w:tmpl w:val="4A66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B826AC"/>
    <w:multiLevelType w:val="hybridMultilevel"/>
    <w:tmpl w:val="BAB4FCEA"/>
    <w:lvl w:ilvl="0" w:tplc="B9C2F708">
      <w:start w:val="9"/>
      <w:numFmt w:val="bullet"/>
      <w:lvlText w:val="•"/>
      <w:lvlJc w:val="left"/>
      <w:pPr>
        <w:ind w:left="360" w:hanging="360"/>
      </w:pPr>
      <w:rPr>
        <w:rFonts w:hint="default" w:ascii="Century Gothic" w:hAnsi="Century Gothic" w:eastAsiaTheme="minorHAnsi" w:cstheme="minorBidi"/>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453425F5"/>
    <w:multiLevelType w:val="multilevel"/>
    <w:tmpl w:val="DD8CC2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65A2D14"/>
    <w:multiLevelType w:val="multilevel"/>
    <w:tmpl w:val="485453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6ED484D"/>
    <w:multiLevelType w:val="hybridMultilevel"/>
    <w:tmpl w:val="229047AA"/>
    <w:lvl w:ilvl="0" w:tplc="04090009">
      <w:start w:val="1"/>
      <w:numFmt w:val="bullet"/>
      <w:lvlText w:val=""/>
      <w:lvlJc w:val="left"/>
      <w:pPr>
        <w:ind w:left="45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498065BC"/>
    <w:multiLevelType w:val="multilevel"/>
    <w:tmpl w:val="645A6EA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6" w15:restartNumberingAfterBreak="0">
    <w:nsid w:val="51340B27"/>
    <w:multiLevelType w:val="multilevel"/>
    <w:tmpl w:val="2F2AAF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13A6755"/>
    <w:multiLevelType w:val="multilevel"/>
    <w:tmpl w:val="A3E4EC26"/>
    <w:lvl w:ilvl="0">
      <w:start w:val="1"/>
      <w:numFmt w:val="decimal"/>
      <w:lvlText w:val="%1."/>
      <w:lvlJc w:val="left"/>
      <w:pPr>
        <w:tabs>
          <w:tab w:val="num" w:pos="1320"/>
        </w:tabs>
        <w:ind w:left="1320" w:hanging="360"/>
      </w:pPr>
      <w:rPr>
        <w:rFonts w:ascii="Century Gothic" w:hAnsi="Century Gothic" w:eastAsia="Times New Roman" w:cs="Segoe UI"/>
        <w:sz w:val="20"/>
      </w:rPr>
    </w:lvl>
    <w:lvl w:ilvl="1" w:tentative="1">
      <w:start w:val="1"/>
      <w:numFmt w:val="bullet"/>
      <w:lvlText w:val="o"/>
      <w:lvlJc w:val="left"/>
      <w:pPr>
        <w:tabs>
          <w:tab w:val="num" w:pos="2040"/>
        </w:tabs>
        <w:ind w:left="2040" w:hanging="360"/>
      </w:pPr>
      <w:rPr>
        <w:rFonts w:hint="default" w:ascii="Courier New" w:hAnsi="Courier New"/>
        <w:sz w:val="20"/>
      </w:rPr>
    </w:lvl>
    <w:lvl w:ilvl="2" w:tentative="1">
      <w:start w:val="1"/>
      <w:numFmt w:val="bullet"/>
      <w:lvlText w:val=""/>
      <w:lvlJc w:val="left"/>
      <w:pPr>
        <w:tabs>
          <w:tab w:val="num" w:pos="2760"/>
        </w:tabs>
        <w:ind w:left="2760" w:hanging="360"/>
      </w:pPr>
      <w:rPr>
        <w:rFonts w:hint="default" w:ascii="Wingdings" w:hAnsi="Wingdings"/>
        <w:sz w:val="20"/>
      </w:rPr>
    </w:lvl>
    <w:lvl w:ilvl="3" w:tentative="1">
      <w:start w:val="1"/>
      <w:numFmt w:val="bullet"/>
      <w:lvlText w:val=""/>
      <w:lvlJc w:val="left"/>
      <w:pPr>
        <w:tabs>
          <w:tab w:val="num" w:pos="3480"/>
        </w:tabs>
        <w:ind w:left="3480" w:hanging="360"/>
      </w:pPr>
      <w:rPr>
        <w:rFonts w:hint="default" w:ascii="Wingdings" w:hAnsi="Wingdings"/>
        <w:sz w:val="20"/>
      </w:rPr>
    </w:lvl>
    <w:lvl w:ilvl="4" w:tentative="1">
      <w:start w:val="1"/>
      <w:numFmt w:val="bullet"/>
      <w:lvlText w:val=""/>
      <w:lvlJc w:val="left"/>
      <w:pPr>
        <w:tabs>
          <w:tab w:val="num" w:pos="4200"/>
        </w:tabs>
        <w:ind w:left="4200" w:hanging="360"/>
      </w:pPr>
      <w:rPr>
        <w:rFonts w:hint="default" w:ascii="Wingdings" w:hAnsi="Wingdings"/>
        <w:sz w:val="20"/>
      </w:rPr>
    </w:lvl>
    <w:lvl w:ilvl="5" w:tentative="1">
      <w:start w:val="1"/>
      <w:numFmt w:val="bullet"/>
      <w:lvlText w:val=""/>
      <w:lvlJc w:val="left"/>
      <w:pPr>
        <w:tabs>
          <w:tab w:val="num" w:pos="4920"/>
        </w:tabs>
        <w:ind w:left="4920" w:hanging="360"/>
      </w:pPr>
      <w:rPr>
        <w:rFonts w:hint="default" w:ascii="Wingdings" w:hAnsi="Wingdings"/>
        <w:sz w:val="20"/>
      </w:rPr>
    </w:lvl>
    <w:lvl w:ilvl="6" w:tentative="1">
      <w:start w:val="1"/>
      <w:numFmt w:val="bullet"/>
      <w:lvlText w:val=""/>
      <w:lvlJc w:val="left"/>
      <w:pPr>
        <w:tabs>
          <w:tab w:val="num" w:pos="5640"/>
        </w:tabs>
        <w:ind w:left="5640" w:hanging="360"/>
      </w:pPr>
      <w:rPr>
        <w:rFonts w:hint="default" w:ascii="Wingdings" w:hAnsi="Wingdings"/>
        <w:sz w:val="20"/>
      </w:rPr>
    </w:lvl>
    <w:lvl w:ilvl="7" w:tentative="1">
      <w:start w:val="1"/>
      <w:numFmt w:val="bullet"/>
      <w:lvlText w:val=""/>
      <w:lvlJc w:val="left"/>
      <w:pPr>
        <w:tabs>
          <w:tab w:val="num" w:pos="6360"/>
        </w:tabs>
        <w:ind w:left="6360" w:hanging="360"/>
      </w:pPr>
      <w:rPr>
        <w:rFonts w:hint="default" w:ascii="Wingdings" w:hAnsi="Wingdings"/>
        <w:sz w:val="20"/>
      </w:rPr>
    </w:lvl>
    <w:lvl w:ilvl="8" w:tentative="1">
      <w:start w:val="1"/>
      <w:numFmt w:val="bullet"/>
      <w:lvlText w:val=""/>
      <w:lvlJc w:val="left"/>
      <w:pPr>
        <w:tabs>
          <w:tab w:val="num" w:pos="7080"/>
        </w:tabs>
        <w:ind w:left="7080" w:hanging="360"/>
      </w:pPr>
      <w:rPr>
        <w:rFonts w:hint="default" w:ascii="Wingdings" w:hAnsi="Wingdings"/>
        <w:sz w:val="20"/>
      </w:rPr>
    </w:lvl>
  </w:abstractNum>
  <w:abstractNum w:abstractNumId="28" w15:restartNumberingAfterBreak="0">
    <w:nsid w:val="541868F7"/>
    <w:multiLevelType w:val="hybridMultilevel"/>
    <w:tmpl w:val="AF8CF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D7903"/>
    <w:multiLevelType w:val="multilevel"/>
    <w:tmpl w:val="7F789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79795B"/>
    <w:multiLevelType w:val="hybridMultilevel"/>
    <w:tmpl w:val="CEE847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C131560"/>
    <w:multiLevelType w:val="multilevel"/>
    <w:tmpl w:val="652CD6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06014A2"/>
    <w:multiLevelType w:val="multilevel"/>
    <w:tmpl w:val="6792D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1D5FC1"/>
    <w:multiLevelType w:val="multilevel"/>
    <w:tmpl w:val="6AD4D4A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4" w15:restartNumberingAfterBreak="0">
    <w:nsid w:val="65C9232E"/>
    <w:multiLevelType w:val="multilevel"/>
    <w:tmpl w:val="A2CAA9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6C3D20A4"/>
    <w:multiLevelType w:val="multilevel"/>
    <w:tmpl w:val="B4A6F5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D84206C"/>
    <w:multiLevelType w:val="hybridMultilevel"/>
    <w:tmpl w:val="DFA8DE42"/>
    <w:lvl w:ilvl="0" w:tplc="04090009">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6735A95"/>
    <w:multiLevelType w:val="hybridMultilevel"/>
    <w:tmpl w:val="1D42D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475AA4"/>
    <w:multiLevelType w:val="multilevel"/>
    <w:tmpl w:val="3A6825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9C97061"/>
    <w:multiLevelType w:val="multilevel"/>
    <w:tmpl w:val="EFDC4B5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16cid:durableId="1695154839">
    <w:abstractNumId w:val="15"/>
  </w:num>
  <w:num w:numId="2" w16cid:durableId="1657756324">
    <w:abstractNumId w:val="6"/>
  </w:num>
  <w:num w:numId="3" w16cid:durableId="312683018">
    <w:abstractNumId w:val="27"/>
  </w:num>
  <w:num w:numId="4" w16cid:durableId="1816219855">
    <w:abstractNumId w:val="1"/>
  </w:num>
  <w:num w:numId="5" w16cid:durableId="1247029890">
    <w:abstractNumId w:val="26"/>
  </w:num>
  <w:num w:numId="6" w16cid:durableId="436675143">
    <w:abstractNumId w:val="8"/>
  </w:num>
  <w:num w:numId="7" w16cid:durableId="951130257">
    <w:abstractNumId w:val="23"/>
  </w:num>
  <w:num w:numId="8" w16cid:durableId="187912679">
    <w:abstractNumId w:val="14"/>
  </w:num>
  <w:num w:numId="9" w16cid:durableId="1600067201">
    <w:abstractNumId w:val="16"/>
  </w:num>
  <w:num w:numId="10" w16cid:durableId="296227206">
    <w:abstractNumId w:val="28"/>
  </w:num>
  <w:num w:numId="11" w16cid:durableId="1822848466">
    <w:abstractNumId w:val="12"/>
  </w:num>
  <w:num w:numId="12" w16cid:durableId="1548838240">
    <w:abstractNumId w:val="7"/>
  </w:num>
  <w:num w:numId="13" w16cid:durableId="801768958">
    <w:abstractNumId w:val="5"/>
  </w:num>
  <w:num w:numId="14" w16cid:durableId="2107117094">
    <w:abstractNumId w:val="19"/>
  </w:num>
  <w:num w:numId="15" w16cid:durableId="1795169651">
    <w:abstractNumId w:val="30"/>
  </w:num>
  <w:num w:numId="16" w16cid:durableId="1657420049">
    <w:abstractNumId w:val="2"/>
  </w:num>
  <w:num w:numId="17" w16cid:durableId="283999654">
    <w:abstractNumId w:val="20"/>
  </w:num>
  <w:num w:numId="18" w16cid:durableId="502747042">
    <w:abstractNumId w:val="24"/>
  </w:num>
  <w:num w:numId="19" w16cid:durableId="1332099261">
    <w:abstractNumId w:val="9"/>
  </w:num>
  <w:num w:numId="20" w16cid:durableId="1455755148">
    <w:abstractNumId w:val="10"/>
  </w:num>
  <w:num w:numId="21" w16cid:durableId="706032809">
    <w:abstractNumId w:val="3"/>
  </w:num>
  <w:num w:numId="22" w16cid:durableId="1076324113">
    <w:abstractNumId w:val="37"/>
  </w:num>
  <w:num w:numId="23" w16cid:durableId="932053071">
    <w:abstractNumId w:val="34"/>
  </w:num>
  <w:num w:numId="24" w16cid:durableId="1924879170">
    <w:abstractNumId w:val="38"/>
  </w:num>
  <w:num w:numId="25" w16cid:durableId="1288783044">
    <w:abstractNumId w:val="4"/>
  </w:num>
  <w:num w:numId="26" w16cid:durableId="1605727385">
    <w:abstractNumId w:val="18"/>
  </w:num>
  <w:num w:numId="27" w16cid:durableId="1583375783">
    <w:abstractNumId w:val="13"/>
  </w:num>
  <w:num w:numId="28" w16cid:durableId="1922980836">
    <w:abstractNumId w:val="0"/>
  </w:num>
  <w:num w:numId="29" w16cid:durableId="174655335">
    <w:abstractNumId w:val="39"/>
  </w:num>
  <w:num w:numId="30" w16cid:durableId="800198398">
    <w:abstractNumId w:val="25"/>
  </w:num>
  <w:num w:numId="31" w16cid:durableId="1371567178">
    <w:abstractNumId w:val="33"/>
  </w:num>
  <w:num w:numId="32" w16cid:durableId="144250391">
    <w:abstractNumId w:val="22"/>
  </w:num>
  <w:num w:numId="33" w16cid:durableId="685987381">
    <w:abstractNumId w:val="35"/>
  </w:num>
  <w:num w:numId="34" w16cid:durableId="96947288">
    <w:abstractNumId w:val="29"/>
  </w:num>
  <w:num w:numId="35" w16cid:durableId="597179538">
    <w:abstractNumId w:val="17"/>
  </w:num>
  <w:num w:numId="36" w16cid:durableId="1621453866">
    <w:abstractNumId w:val="32"/>
  </w:num>
  <w:num w:numId="37" w16cid:durableId="79379563">
    <w:abstractNumId w:val="36"/>
  </w:num>
  <w:num w:numId="38" w16cid:durableId="109252115">
    <w:abstractNumId w:val="31"/>
  </w:num>
  <w:num w:numId="39" w16cid:durableId="1940403835">
    <w:abstractNumId w:val="21"/>
  </w:num>
  <w:num w:numId="40" w16cid:durableId="739670722">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04"/>
    <w:rsid w:val="00000000"/>
    <w:rsid w:val="00001770"/>
    <w:rsid w:val="0000178B"/>
    <w:rsid w:val="00033F9E"/>
    <w:rsid w:val="000355EC"/>
    <w:rsid w:val="00035AF6"/>
    <w:rsid w:val="00035BF0"/>
    <w:rsid w:val="0004301B"/>
    <w:rsid w:val="0004350A"/>
    <w:rsid w:val="00045928"/>
    <w:rsid w:val="000477E8"/>
    <w:rsid w:val="00054602"/>
    <w:rsid w:val="00055C60"/>
    <w:rsid w:val="000643D9"/>
    <w:rsid w:val="00067E3C"/>
    <w:rsid w:val="000809E1"/>
    <w:rsid w:val="00092E48"/>
    <w:rsid w:val="00096A3C"/>
    <w:rsid w:val="000A002B"/>
    <w:rsid w:val="000A22A6"/>
    <w:rsid w:val="000A2BC1"/>
    <w:rsid w:val="000A3FB2"/>
    <w:rsid w:val="000C1EF7"/>
    <w:rsid w:val="000C33D1"/>
    <w:rsid w:val="000C75EC"/>
    <w:rsid w:val="000D3565"/>
    <w:rsid w:val="000D730B"/>
    <w:rsid w:val="000E06F2"/>
    <w:rsid w:val="000E3E56"/>
    <w:rsid w:val="000E4017"/>
    <w:rsid w:val="000F15BC"/>
    <w:rsid w:val="000F255B"/>
    <w:rsid w:val="000F379D"/>
    <w:rsid w:val="000F52A3"/>
    <w:rsid w:val="000F5793"/>
    <w:rsid w:val="001003B6"/>
    <w:rsid w:val="00103961"/>
    <w:rsid w:val="00104CB5"/>
    <w:rsid w:val="0011125F"/>
    <w:rsid w:val="00112C2F"/>
    <w:rsid w:val="00114424"/>
    <w:rsid w:val="00120624"/>
    <w:rsid w:val="00121980"/>
    <w:rsid w:val="00121FC0"/>
    <w:rsid w:val="00126097"/>
    <w:rsid w:val="0012652C"/>
    <w:rsid w:val="00126F97"/>
    <w:rsid w:val="00127EEC"/>
    <w:rsid w:val="00130370"/>
    <w:rsid w:val="001330A4"/>
    <w:rsid w:val="00135917"/>
    <w:rsid w:val="001477E1"/>
    <w:rsid w:val="00153847"/>
    <w:rsid w:val="001657BC"/>
    <w:rsid w:val="00167B73"/>
    <w:rsid w:val="00172E9D"/>
    <w:rsid w:val="00185E64"/>
    <w:rsid w:val="00185F22"/>
    <w:rsid w:val="00187769"/>
    <w:rsid w:val="001966D3"/>
    <w:rsid w:val="00197075"/>
    <w:rsid w:val="00197405"/>
    <w:rsid w:val="001A0B68"/>
    <w:rsid w:val="001B111D"/>
    <w:rsid w:val="001C257B"/>
    <w:rsid w:val="001C3360"/>
    <w:rsid w:val="001C3A90"/>
    <w:rsid w:val="001C63E3"/>
    <w:rsid w:val="001D39B9"/>
    <w:rsid w:val="001E3670"/>
    <w:rsid w:val="001F3123"/>
    <w:rsid w:val="001F4316"/>
    <w:rsid w:val="001F6AF2"/>
    <w:rsid w:val="001F7EB9"/>
    <w:rsid w:val="00203B65"/>
    <w:rsid w:val="00211396"/>
    <w:rsid w:val="002149C3"/>
    <w:rsid w:val="0021795C"/>
    <w:rsid w:val="002243D9"/>
    <w:rsid w:val="00230A6B"/>
    <w:rsid w:val="00233203"/>
    <w:rsid w:val="002510CA"/>
    <w:rsid w:val="00254A20"/>
    <w:rsid w:val="002606E6"/>
    <w:rsid w:val="002613C0"/>
    <w:rsid w:val="00265AAC"/>
    <w:rsid w:val="00271FF2"/>
    <w:rsid w:val="00275DB2"/>
    <w:rsid w:val="00277A5D"/>
    <w:rsid w:val="00281B4A"/>
    <w:rsid w:val="00293B34"/>
    <w:rsid w:val="00295033"/>
    <w:rsid w:val="00297401"/>
    <w:rsid w:val="002A1A1C"/>
    <w:rsid w:val="002A2279"/>
    <w:rsid w:val="002A4EB1"/>
    <w:rsid w:val="002A7771"/>
    <w:rsid w:val="002B33C9"/>
    <w:rsid w:val="002C05BB"/>
    <w:rsid w:val="002D0818"/>
    <w:rsid w:val="002D2B7C"/>
    <w:rsid w:val="002D451D"/>
    <w:rsid w:val="002E0865"/>
    <w:rsid w:val="003042C0"/>
    <w:rsid w:val="003056D7"/>
    <w:rsid w:val="00311720"/>
    <w:rsid w:val="00313DEE"/>
    <w:rsid w:val="00315D25"/>
    <w:rsid w:val="00322F55"/>
    <w:rsid w:val="00336B36"/>
    <w:rsid w:val="0034555B"/>
    <w:rsid w:val="00351D03"/>
    <w:rsid w:val="00353371"/>
    <w:rsid w:val="003547DA"/>
    <w:rsid w:val="003578BC"/>
    <w:rsid w:val="00360D19"/>
    <w:rsid w:val="00377ABC"/>
    <w:rsid w:val="00380AE5"/>
    <w:rsid w:val="0039612F"/>
    <w:rsid w:val="00397573"/>
    <w:rsid w:val="003A3577"/>
    <w:rsid w:val="003A38ED"/>
    <w:rsid w:val="003A3DA6"/>
    <w:rsid w:val="003B7E10"/>
    <w:rsid w:val="003D1616"/>
    <w:rsid w:val="003D2141"/>
    <w:rsid w:val="003D270F"/>
    <w:rsid w:val="003D5C08"/>
    <w:rsid w:val="003E13D0"/>
    <w:rsid w:val="003E24D7"/>
    <w:rsid w:val="003F3123"/>
    <w:rsid w:val="00406A82"/>
    <w:rsid w:val="004140A0"/>
    <w:rsid w:val="004251E0"/>
    <w:rsid w:val="00432A6A"/>
    <w:rsid w:val="00440C1B"/>
    <w:rsid w:val="0045511E"/>
    <w:rsid w:val="004632ED"/>
    <w:rsid w:val="00463649"/>
    <w:rsid w:val="0046470E"/>
    <w:rsid w:val="00475D67"/>
    <w:rsid w:val="0047606E"/>
    <w:rsid w:val="004815C0"/>
    <w:rsid w:val="00486AA7"/>
    <w:rsid w:val="0049198C"/>
    <w:rsid w:val="004927D7"/>
    <w:rsid w:val="00494ED1"/>
    <w:rsid w:val="004A7F66"/>
    <w:rsid w:val="004C1E52"/>
    <w:rsid w:val="004C64C2"/>
    <w:rsid w:val="004D1D34"/>
    <w:rsid w:val="004D6472"/>
    <w:rsid w:val="004D74F0"/>
    <w:rsid w:val="004E3310"/>
    <w:rsid w:val="004E36AE"/>
    <w:rsid w:val="004E5633"/>
    <w:rsid w:val="004F196B"/>
    <w:rsid w:val="004F1E51"/>
    <w:rsid w:val="004F47C4"/>
    <w:rsid w:val="005177C9"/>
    <w:rsid w:val="00526BC5"/>
    <w:rsid w:val="005310CB"/>
    <w:rsid w:val="00534744"/>
    <w:rsid w:val="00534F40"/>
    <w:rsid w:val="00536F10"/>
    <w:rsid w:val="005460DA"/>
    <w:rsid w:val="00571AD7"/>
    <w:rsid w:val="00573AC3"/>
    <w:rsid w:val="00575460"/>
    <w:rsid w:val="00581AA8"/>
    <w:rsid w:val="005877BA"/>
    <w:rsid w:val="0059064D"/>
    <w:rsid w:val="00592F22"/>
    <w:rsid w:val="00595026"/>
    <w:rsid w:val="005A169F"/>
    <w:rsid w:val="005A672D"/>
    <w:rsid w:val="005A74A8"/>
    <w:rsid w:val="005B12DE"/>
    <w:rsid w:val="005C026B"/>
    <w:rsid w:val="005C354A"/>
    <w:rsid w:val="005C7780"/>
    <w:rsid w:val="005D30DE"/>
    <w:rsid w:val="005D7111"/>
    <w:rsid w:val="005E23EB"/>
    <w:rsid w:val="005E5BE6"/>
    <w:rsid w:val="005E6BAE"/>
    <w:rsid w:val="005F1806"/>
    <w:rsid w:val="005F467F"/>
    <w:rsid w:val="005F566E"/>
    <w:rsid w:val="00604839"/>
    <w:rsid w:val="00607285"/>
    <w:rsid w:val="00610185"/>
    <w:rsid w:val="006105C5"/>
    <w:rsid w:val="00614615"/>
    <w:rsid w:val="0061602E"/>
    <w:rsid w:val="006213DB"/>
    <w:rsid w:val="006219A2"/>
    <w:rsid w:val="00634A7C"/>
    <w:rsid w:val="0064369E"/>
    <w:rsid w:val="006455ED"/>
    <w:rsid w:val="00645ABE"/>
    <w:rsid w:val="00654C8C"/>
    <w:rsid w:val="006568A3"/>
    <w:rsid w:val="00680012"/>
    <w:rsid w:val="00690DCC"/>
    <w:rsid w:val="00692607"/>
    <w:rsid w:val="00694D9D"/>
    <w:rsid w:val="00695148"/>
    <w:rsid w:val="006A5491"/>
    <w:rsid w:val="006A7CBD"/>
    <w:rsid w:val="006B0582"/>
    <w:rsid w:val="006B11C4"/>
    <w:rsid w:val="006B1C85"/>
    <w:rsid w:val="006D1097"/>
    <w:rsid w:val="006D3231"/>
    <w:rsid w:val="006D5841"/>
    <w:rsid w:val="006F4A53"/>
    <w:rsid w:val="007011C1"/>
    <w:rsid w:val="00702679"/>
    <w:rsid w:val="00703EE0"/>
    <w:rsid w:val="00712D8F"/>
    <w:rsid w:val="00715075"/>
    <w:rsid w:val="007164BF"/>
    <w:rsid w:val="0072614A"/>
    <w:rsid w:val="0073228B"/>
    <w:rsid w:val="00736FC3"/>
    <w:rsid w:val="00745C9F"/>
    <w:rsid w:val="00746E51"/>
    <w:rsid w:val="00760F8F"/>
    <w:rsid w:val="007639E5"/>
    <w:rsid w:val="007775B1"/>
    <w:rsid w:val="0079208D"/>
    <w:rsid w:val="007A3247"/>
    <w:rsid w:val="007B0913"/>
    <w:rsid w:val="007B4A49"/>
    <w:rsid w:val="007B7C17"/>
    <w:rsid w:val="007D7C8C"/>
    <w:rsid w:val="007E6DE9"/>
    <w:rsid w:val="00804553"/>
    <w:rsid w:val="00805CC8"/>
    <w:rsid w:val="0081196B"/>
    <w:rsid w:val="00813D32"/>
    <w:rsid w:val="008152E1"/>
    <w:rsid w:val="008347B8"/>
    <w:rsid w:val="00835C15"/>
    <w:rsid w:val="00835E04"/>
    <w:rsid w:val="0084292C"/>
    <w:rsid w:val="008564A1"/>
    <w:rsid w:val="00861A05"/>
    <w:rsid w:val="0086445E"/>
    <w:rsid w:val="00880A73"/>
    <w:rsid w:val="00882F06"/>
    <w:rsid w:val="008851CC"/>
    <w:rsid w:val="00891CD6"/>
    <w:rsid w:val="008A415A"/>
    <w:rsid w:val="008A5AB9"/>
    <w:rsid w:val="008A7C0C"/>
    <w:rsid w:val="008B099D"/>
    <w:rsid w:val="008B4157"/>
    <w:rsid w:val="008C14E3"/>
    <w:rsid w:val="008C271B"/>
    <w:rsid w:val="008C4809"/>
    <w:rsid w:val="008D4047"/>
    <w:rsid w:val="008D58B7"/>
    <w:rsid w:val="008E12DB"/>
    <w:rsid w:val="008E1C7C"/>
    <w:rsid w:val="008F4767"/>
    <w:rsid w:val="0090495E"/>
    <w:rsid w:val="00916A65"/>
    <w:rsid w:val="0092002D"/>
    <w:rsid w:val="009205F5"/>
    <w:rsid w:val="009248EB"/>
    <w:rsid w:val="00933F03"/>
    <w:rsid w:val="00934129"/>
    <w:rsid w:val="0094175E"/>
    <w:rsid w:val="0094299E"/>
    <w:rsid w:val="00943F91"/>
    <w:rsid w:val="009532B5"/>
    <w:rsid w:val="00956D58"/>
    <w:rsid w:val="00966BE6"/>
    <w:rsid w:val="009711BD"/>
    <w:rsid w:val="00973B7B"/>
    <w:rsid w:val="009820C7"/>
    <w:rsid w:val="00986704"/>
    <w:rsid w:val="00994B78"/>
    <w:rsid w:val="009A3A40"/>
    <w:rsid w:val="009A401E"/>
    <w:rsid w:val="009A4743"/>
    <w:rsid w:val="009B4108"/>
    <w:rsid w:val="009B6CCD"/>
    <w:rsid w:val="009B7270"/>
    <w:rsid w:val="009C0BFE"/>
    <w:rsid w:val="009C668E"/>
    <w:rsid w:val="009C6DDF"/>
    <w:rsid w:val="009D01F8"/>
    <w:rsid w:val="009D1975"/>
    <w:rsid w:val="009D2B00"/>
    <w:rsid w:val="009E216B"/>
    <w:rsid w:val="009E6F64"/>
    <w:rsid w:val="009F533D"/>
    <w:rsid w:val="00A02EFF"/>
    <w:rsid w:val="00A062F6"/>
    <w:rsid w:val="00A07CF0"/>
    <w:rsid w:val="00A11875"/>
    <w:rsid w:val="00A1312E"/>
    <w:rsid w:val="00A135C0"/>
    <w:rsid w:val="00A1775B"/>
    <w:rsid w:val="00A21D57"/>
    <w:rsid w:val="00A2667A"/>
    <w:rsid w:val="00A33195"/>
    <w:rsid w:val="00A351BD"/>
    <w:rsid w:val="00A37F52"/>
    <w:rsid w:val="00A4319B"/>
    <w:rsid w:val="00A44DE0"/>
    <w:rsid w:val="00A44E3F"/>
    <w:rsid w:val="00A452D1"/>
    <w:rsid w:val="00A4605E"/>
    <w:rsid w:val="00A5019A"/>
    <w:rsid w:val="00A50FCC"/>
    <w:rsid w:val="00A51F0D"/>
    <w:rsid w:val="00A637AC"/>
    <w:rsid w:val="00A818C1"/>
    <w:rsid w:val="00A823CF"/>
    <w:rsid w:val="00A825A1"/>
    <w:rsid w:val="00AA0E3E"/>
    <w:rsid w:val="00AA28EA"/>
    <w:rsid w:val="00AA4B60"/>
    <w:rsid w:val="00AA66FE"/>
    <w:rsid w:val="00AB2BF5"/>
    <w:rsid w:val="00AB6CB1"/>
    <w:rsid w:val="00AD04A5"/>
    <w:rsid w:val="00AE04F3"/>
    <w:rsid w:val="00AE6900"/>
    <w:rsid w:val="00AF1FF1"/>
    <w:rsid w:val="00AF2318"/>
    <w:rsid w:val="00AF2FDA"/>
    <w:rsid w:val="00B10C15"/>
    <w:rsid w:val="00B12A66"/>
    <w:rsid w:val="00B2317F"/>
    <w:rsid w:val="00B24912"/>
    <w:rsid w:val="00B31DC3"/>
    <w:rsid w:val="00B34A83"/>
    <w:rsid w:val="00B4108D"/>
    <w:rsid w:val="00B44126"/>
    <w:rsid w:val="00B47B54"/>
    <w:rsid w:val="00B47CEB"/>
    <w:rsid w:val="00B62A8B"/>
    <w:rsid w:val="00B67FCE"/>
    <w:rsid w:val="00B720DA"/>
    <w:rsid w:val="00B77B6C"/>
    <w:rsid w:val="00B86A34"/>
    <w:rsid w:val="00B9578D"/>
    <w:rsid w:val="00BA30B1"/>
    <w:rsid w:val="00BA30DE"/>
    <w:rsid w:val="00BA3DF8"/>
    <w:rsid w:val="00BA42CC"/>
    <w:rsid w:val="00BB6BBE"/>
    <w:rsid w:val="00BC22AA"/>
    <w:rsid w:val="00BC2942"/>
    <w:rsid w:val="00BC409B"/>
    <w:rsid w:val="00BC48D1"/>
    <w:rsid w:val="00BC718E"/>
    <w:rsid w:val="00BF7ABA"/>
    <w:rsid w:val="00C15469"/>
    <w:rsid w:val="00C1569D"/>
    <w:rsid w:val="00C15894"/>
    <w:rsid w:val="00C208C4"/>
    <w:rsid w:val="00C4764B"/>
    <w:rsid w:val="00C503F3"/>
    <w:rsid w:val="00C55376"/>
    <w:rsid w:val="00C64F7B"/>
    <w:rsid w:val="00C70168"/>
    <w:rsid w:val="00C70C1F"/>
    <w:rsid w:val="00C73A90"/>
    <w:rsid w:val="00C73B0C"/>
    <w:rsid w:val="00C759A1"/>
    <w:rsid w:val="00C950BE"/>
    <w:rsid w:val="00C9623D"/>
    <w:rsid w:val="00C96797"/>
    <w:rsid w:val="00CA5B7E"/>
    <w:rsid w:val="00CB0325"/>
    <w:rsid w:val="00CB31BB"/>
    <w:rsid w:val="00CC3DD3"/>
    <w:rsid w:val="00CC4E00"/>
    <w:rsid w:val="00CC7E19"/>
    <w:rsid w:val="00CD1C0A"/>
    <w:rsid w:val="00CF2E4D"/>
    <w:rsid w:val="00CF6031"/>
    <w:rsid w:val="00D028DC"/>
    <w:rsid w:val="00D0533A"/>
    <w:rsid w:val="00D059D1"/>
    <w:rsid w:val="00D06713"/>
    <w:rsid w:val="00D07970"/>
    <w:rsid w:val="00D10AA2"/>
    <w:rsid w:val="00D114BD"/>
    <w:rsid w:val="00D11D2A"/>
    <w:rsid w:val="00D12B5B"/>
    <w:rsid w:val="00D2464F"/>
    <w:rsid w:val="00D31F15"/>
    <w:rsid w:val="00D325FC"/>
    <w:rsid w:val="00D32AF2"/>
    <w:rsid w:val="00D33D2A"/>
    <w:rsid w:val="00D34603"/>
    <w:rsid w:val="00D35930"/>
    <w:rsid w:val="00D46556"/>
    <w:rsid w:val="00D502D3"/>
    <w:rsid w:val="00D5148F"/>
    <w:rsid w:val="00D53D52"/>
    <w:rsid w:val="00D5600E"/>
    <w:rsid w:val="00D61628"/>
    <w:rsid w:val="00D67AFE"/>
    <w:rsid w:val="00D71A2E"/>
    <w:rsid w:val="00D76DD0"/>
    <w:rsid w:val="00D8031E"/>
    <w:rsid w:val="00D85542"/>
    <w:rsid w:val="00D85BA4"/>
    <w:rsid w:val="00D877BB"/>
    <w:rsid w:val="00D9600C"/>
    <w:rsid w:val="00D97777"/>
    <w:rsid w:val="00DA179F"/>
    <w:rsid w:val="00DA1ED2"/>
    <w:rsid w:val="00DA2A0B"/>
    <w:rsid w:val="00DB3EE2"/>
    <w:rsid w:val="00DB69A0"/>
    <w:rsid w:val="00DB7EB4"/>
    <w:rsid w:val="00DC3F0B"/>
    <w:rsid w:val="00DC5265"/>
    <w:rsid w:val="00DC6049"/>
    <w:rsid w:val="00DD6C0D"/>
    <w:rsid w:val="00DE069E"/>
    <w:rsid w:val="00DE11F2"/>
    <w:rsid w:val="00DE2C27"/>
    <w:rsid w:val="00DE62CF"/>
    <w:rsid w:val="00DF08D5"/>
    <w:rsid w:val="00E02154"/>
    <w:rsid w:val="00E12EAC"/>
    <w:rsid w:val="00E16C8A"/>
    <w:rsid w:val="00E27179"/>
    <w:rsid w:val="00E27C24"/>
    <w:rsid w:val="00E3026F"/>
    <w:rsid w:val="00E37F06"/>
    <w:rsid w:val="00E40E77"/>
    <w:rsid w:val="00E44B9D"/>
    <w:rsid w:val="00E462B6"/>
    <w:rsid w:val="00E719A0"/>
    <w:rsid w:val="00E72D21"/>
    <w:rsid w:val="00E737A2"/>
    <w:rsid w:val="00E76E66"/>
    <w:rsid w:val="00E7791C"/>
    <w:rsid w:val="00E82CE2"/>
    <w:rsid w:val="00E84D9E"/>
    <w:rsid w:val="00E94B55"/>
    <w:rsid w:val="00E94F5B"/>
    <w:rsid w:val="00E95317"/>
    <w:rsid w:val="00E96607"/>
    <w:rsid w:val="00E96F36"/>
    <w:rsid w:val="00EA1C27"/>
    <w:rsid w:val="00EB1358"/>
    <w:rsid w:val="00EB1600"/>
    <w:rsid w:val="00EB447F"/>
    <w:rsid w:val="00EC2BDF"/>
    <w:rsid w:val="00EC34F8"/>
    <w:rsid w:val="00ED402F"/>
    <w:rsid w:val="00ED7A09"/>
    <w:rsid w:val="00EF0DFE"/>
    <w:rsid w:val="00EF13F6"/>
    <w:rsid w:val="00EF3410"/>
    <w:rsid w:val="00F03CE0"/>
    <w:rsid w:val="00F048EC"/>
    <w:rsid w:val="00F0608A"/>
    <w:rsid w:val="00F162B6"/>
    <w:rsid w:val="00F21EA0"/>
    <w:rsid w:val="00F2494A"/>
    <w:rsid w:val="00F27CF6"/>
    <w:rsid w:val="00F3690A"/>
    <w:rsid w:val="00F410A6"/>
    <w:rsid w:val="00F445A5"/>
    <w:rsid w:val="00F44C6C"/>
    <w:rsid w:val="00F6116E"/>
    <w:rsid w:val="00F76DFA"/>
    <w:rsid w:val="00F90CA9"/>
    <w:rsid w:val="00F9108F"/>
    <w:rsid w:val="00F92136"/>
    <w:rsid w:val="00FA2FCE"/>
    <w:rsid w:val="00FA634A"/>
    <w:rsid w:val="00FC4E8B"/>
    <w:rsid w:val="00FC51DC"/>
    <w:rsid w:val="00FC5247"/>
    <w:rsid w:val="00FC7611"/>
    <w:rsid w:val="00FE06DE"/>
    <w:rsid w:val="00FE47C9"/>
    <w:rsid w:val="00FF0C10"/>
    <w:rsid w:val="00FF6DF5"/>
    <w:rsid w:val="0186478F"/>
    <w:rsid w:val="01E5F665"/>
    <w:rsid w:val="065E09A9"/>
    <w:rsid w:val="06F10443"/>
    <w:rsid w:val="085DADAD"/>
    <w:rsid w:val="087F1EF2"/>
    <w:rsid w:val="08D53A51"/>
    <w:rsid w:val="09CB9764"/>
    <w:rsid w:val="09F7C379"/>
    <w:rsid w:val="0A5E593D"/>
    <w:rsid w:val="0B06C7A4"/>
    <w:rsid w:val="0C32288D"/>
    <w:rsid w:val="0D0676D2"/>
    <w:rsid w:val="0D4B4C01"/>
    <w:rsid w:val="10C716C7"/>
    <w:rsid w:val="1234B8D4"/>
    <w:rsid w:val="1331CFA3"/>
    <w:rsid w:val="1564934F"/>
    <w:rsid w:val="16A86ABA"/>
    <w:rsid w:val="16FA6D67"/>
    <w:rsid w:val="171C46DE"/>
    <w:rsid w:val="171EBAA5"/>
    <w:rsid w:val="17D24E49"/>
    <w:rsid w:val="1854E4E2"/>
    <w:rsid w:val="195873B1"/>
    <w:rsid w:val="1A58AEA3"/>
    <w:rsid w:val="1B083BB7"/>
    <w:rsid w:val="1CED7DCF"/>
    <w:rsid w:val="1DBAA5E9"/>
    <w:rsid w:val="1F8D061A"/>
    <w:rsid w:val="207F4744"/>
    <w:rsid w:val="2193874A"/>
    <w:rsid w:val="23BC3A5F"/>
    <w:rsid w:val="24496833"/>
    <w:rsid w:val="2459134F"/>
    <w:rsid w:val="250EA479"/>
    <w:rsid w:val="25245CD9"/>
    <w:rsid w:val="27A19E52"/>
    <w:rsid w:val="297BA50F"/>
    <w:rsid w:val="29C4FC23"/>
    <w:rsid w:val="2BE42294"/>
    <w:rsid w:val="2DDC5FB7"/>
    <w:rsid w:val="2E56DBFE"/>
    <w:rsid w:val="2F26B256"/>
    <w:rsid w:val="32752147"/>
    <w:rsid w:val="347FBD05"/>
    <w:rsid w:val="3486733E"/>
    <w:rsid w:val="34B2FF19"/>
    <w:rsid w:val="36B5AC9B"/>
    <w:rsid w:val="385140E5"/>
    <w:rsid w:val="3A48F671"/>
    <w:rsid w:val="3DA91999"/>
    <w:rsid w:val="3DCE79F0"/>
    <w:rsid w:val="3EA8CD81"/>
    <w:rsid w:val="403AAA00"/>
    <w:rsid w:val="414CDB1C"/>
    <w:rsid w:val="41B615A6"/>
    <w:rsid w:val="44D5EFF3"/>
    <w:rsid w:val="45F4E656"/>
    <w:rsid w:val="462512DC"/>
    <w:rsid w:val="46EB8E53"/>
    <w:rsid w:val="47983E44"/>
    <w:rsid w:val="4ACAA31F"/>
    <w:rsid w:val="4D59CB0E"/>
    <w:rsid w:val="4D859BC3"/>
    <w:rsid w:val="5115A8EA"/>
    <w:rsid w:val="52507900"/>
    <w:rsid w:val="532F5764"/>
    <w:rsid w:val="535983DE"/>
    <w:rsid w:val="535C512E"/>
    <w:rsid w:val="53D830CE"/>
    <w:rsid w:val="552FC107"/>
    <w:rsid w:val="557EC5AC"/>
    <w:rsid w:val="584B5D72"/>
    <w:rsid w:val="587B5B0D"/>
    <w:rsid w:val="5B1C04C0"/>
    <w:rsid w:val="5B43B492"/>
    <w:rsid w:val="5BEBFD4F"/>
    <w:rsid w:val="5C03F7E4"/>
    <w:rsid w:val="61442D9E"/>
    <w:rsid w:val="61CEAD1B"/>
    <w:rsid w:val="627D10AB"/>
    <w:rsid w:val="6293FCA4"/>
    <w:rsid w:val="6388EAC0"/>
    <w:rsid w:val="64AC2964"/>
    <w:rsid w:val="659056CB"/>
    <w:rsid w:val="66E0327E"/>
    <w:rsid w:val="6919AE5D"/>
    <w:rsid w:val="6A39A954"/>
    <w:rsid w:val="6A6F32F6"/>
    <w:rsid w:val="6BC3D788"/>
    <w:rsid w:val="6C25BEC8"/>
    <w:rsid w:val="6C3C74E2"/>
    <w:rsid w:val="6C9B1B0D"/>
    <w:rsid w:val="6CDB5BF2"/>
    <w:rsid w:val="6E026AF3"/>
    <w:rsid w:val="6E1E338B"/>
    <w:rsid w:val="6F2F00E1"/>
    <w:rsid w:val="709DD8CC"/>
    <w:rsid w:val="70E4B679"/>
    <w:rsid w:val="72AEBF53"/>
    <w:rsid w:val="7328B122"/>
    <w:rsid w:val="7448830C"/>
    <w:rsid w:val="7511732E"/>
    <w:rsid w:val="76647882"/>
    <w:rsid w:val="76DACD2B"/>
    <w:rsid w:val="7727B3C3"/>
    <w:rsid w:val="77A38426"/>
    <w:rsid w:val="7987BA64"/>
    <w:rsid w:val="7A6C16AE"/>
    <w:rsid w:val="7A9ACC09"/>
    <w:rsid w:val="7AAD4AC8"/>
    <w:rsid w:val="7BDC9DF2"/>
    <w:rsid w:val="7C2C7E5C"/>
    <w:rsid w:val="7D9BB205"/>
    <w:rsid w:val="7D9E1316"/>
    <w:rsid w:val="7F8DDD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A1C93"/>
  <w15:chartTrackingRefBased/>
  <w15:docId w15:val="{5B857502-2D3E-4CC7-B5BF-A6B4EF2579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D0818"/>
    <w:pPr>
      <w:keepNext/>
      <w:keepLines/>
      <w:spacing w:before="240" w:after="0"/>
      <w:outlineLvl w:val="0"/>
    </w:pPr>
    <w:rPr>
      <w:rFonts w:ascii="Century Gothic" w:hAnsi="Century Gothic"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AA8"/>
    <w:pPr>
      <w:keepNext/>
      <w:keepLines/>
      <w:spacing w:before="40" w:after="0"/>
      <w:outlineLvl w:val="1"/>
    </w:pPr>
    <w:rPr>
      <w:rFonts w:ascii="Century Gothic" w:hAnsi="Century Gothic" w:eastAsiaTheme="majorEastAsia" w:cstheme="majorBidi"/>
      <w:color w:val="FF0000"/>
      <w:sz w:val="24"/>
      <w:szCs w:val="26"/>
    </w:rPr>
  </w:style>
  <w:style w:type="paragraph" w:styleId="Heading3">
    <w:name w:val="heading 3"/>
    <w:basedOn w:val="Normal"/>
    <w:next w:val="Normal"/>
    <w:link w:val="Heading3Char"/>
    <w:uiPriority w:val="9"/>
    <w:unhideWhenUsed/>
    <w:qFormat/>
    <w:rsid w:val="00581AA8"/>
    <w:pPr>
      <w:keepNext/>
      <w:keepLines/>
      <w:spacing w:before="40" w:after="0"/>
      <w:outlineLvl w:val="2"/>
    </w:pPr>
    <w:rPr>
      <w:rFonts w:ascii="Century Gothic" w:hAnsi="Century Gothic"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986704"/>
    <w:pPr>
      <w:spacing w:after="0" w:line="240" w:lineRule="auto"/>
    </w:pPr>
    <w:rPr>
      <w:rFonts w:eastAsiaTheme="minorEastAsia"/>
    </w:rPr>
  </w:style>
  <w:style w:type="character" w:styleId="NoSpacingChar" w:customStyle="1">
    <w:name w:val="No Spacing Char"/>
    <w:basedOn w:val="DefaultParagraphFont"/>
    <w:link w:val="NoSpacing"/>
    <w:uiPriority w:val="1"/>
    <w:rsid w:val="00986704"/>
    <w:rPr>
      <w:rFonts w:eastAsiaTheme="minorEastAsia"/>
    </w:rPr>
  </w:style>
  <w:style w:type="character" w:styleId="Heading1Char" w:customStyle="1">
    <w:name w:val="Heading 1 Char"/>
    <w:basedOn w:val="DefaultParagraphFont"/>
    <w:link w:val="Heading1"/>
    <w:uiPriority w:val="9"/>
    <w:rsid w:val="002D0818"/>
    <w:rPr>
      <w:rFonts w:ascii="Century Gothic" w:hAnsi="Century Gothic"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2D0818"/>
    <w:pPr>
      <w:outlineLvl w:val="9"/>
    </w:pPr>
  </w:style>
  <w:style w:type="character" w:styleId="Heading2Char" w:customStyle="1">
    <w:name w:val="Heading 2 Char"/>
    <w:basedOn w:val="DefaultParagraphFont"/>
    <w:link w:val="Heading2"/>
    <w:uiPriority w:val="9"/>
    <w:rsid w:val="00581AA8"/>
    <w:rPr>
      <w:rFonts w:ascii="Century Gothic" w:hAnsi="Century Gothic" w:eastAsiaTheme="majorEastAsia" w:cstheme="majorBidi"/>
      <w:color w:val="FF0000"/>
      <w:sz w:val="24"/>
      <w:szCs w:val="26"/>
    </w:rPr>
  </w:style>
  <w:style w:type="character" w:styleId="Heading3Char" w:customStyle="1">
    <w:name w:val="Heading 3 Char"/>
    <w:basedOn w:val="DefaultParagraphFont"/>
    <w:link w:val="Heading3"/>
    <w:uiPriority w:val="9"/>
    <w:rsid w:val="00581AA8"/>
    <w:rPr>
      <w:rFonts w:ascii="Century Gothic" w:hAnsi="Century Gothic" w:eastAsiaTheme="majorEastAsia" w:cstheme="majorBidi"/>
      <w:color w:val="1F3763" w:themeColor="accent1" w:themeShade="7F"/>
      <w:sz w:val="24"/>
      <w:szCs w:val="24"/>
    </w:rPr>
  </w:style>
  <w:style w:type="paragraph" w:styleId="TOC1">
    <w:name w:val="toc 1"/>
    <w:basedOn w:val="Normal"/>
    <w:next w:val="Normal"/>
    <w:autoRedefine/>
    <w:uiPriority w:val="39"/>
    <w:unhideWhenUsed/>
    <w:rsid w:val="00581AA8"/>
    <w:pPr>
      <w:spacing w:after="100"/>
    </w:pPr>
  </w:style>
  <w:style w:type="character" w:styleId="Hyperlink">
    <w:name w:val="Hyperlink"/>
    <w:basedOn w:val="DefaultParagraphFont"/>
    <w:uiPriority w:val="99"/>
    <w:unhideWhenUsed/>
    <w:rsid w:val="00581AA8"/>
    <w:rPr>
      <w:color w:val="0563C1" w:themeColor="hyperlink"/>
      <w:u w:val="single"/>
    </w:rPr>
  </w:style>
  <w:style w:type="paragraph" w:styleId="Header">
    <w:name w:val="header"/>
    <w:basedOn w:val="Normal"/>
    <w:link w:val="HeaderChar"/>
    <w:uiPriority w:val="99"/>
    <w:unhideWhenUsed/>
    <w:rsid w:val="00581AA8"/>
    <w:pPr>
      <w:tabs>
        <w:tab w:val="center" w:pos="4680"/>
        <w:tab w:val="right" w:pos="9360"/>
      </w:tabs>
      <w:spacing w:after="0" w:line="240" w:lineRule="auto"/>
    </w:pPr>
  </w:style>
  <w:style w:type="character" w:styleId="HeaderChar" w:customStyle="1">
    <w:name w:val="Header Char"/>
    <w:basedOn w:val="DefaultParagraphFont"/>
    <w:link w:val="Header"/>
    <w:uiPriority w:val="99"/>
    <w:rsid w:val="00581AA8"/>
  </w:style>
  <w:style w:type="paragraph" w:styleId="Footer">
    <w:name w:val="footer"/>
    <w:basedOn w:val="Normal"/>
    <w:link w:val="FooterChar"/>
    <w:uiPriority w:val="99"/>
    <w:unhideWhenUsed/>
    <w:rsid w:val="00581AA8"/>
    <w:pPr>
      <w:tabs>
        <w:tab w:val="center" w:pos="4680"/>
        <w:tab w:val="right" w:pos="9360"/>
      </w:tabs>
      <w:spacing w:after="0" w:line="240" w:lineRule="auto"/>
    </w:pPr>
  </w:style>
  <w:style w:type="character" w:styleId="FooterChar" w:customStyle="1">
    <w:name w:val="Footer Char"/>
    <w:basedOn w:val="DefaultParagraphFont"/>
    <w:link w:val="Footer"/>
    <w:uiPriority w:val="99"/>
    <w:rsid w:val="00581AA8"/>
  </w:style>
  <w:style w:type="paragraph" w:styleId="ListParagraph">
    <w:name w:val="List Paragraph"/>
    <w:basedOn w:val="Normal"/>
    <w:uiPriority w:val="34"/>
    <w:qFormat/>
    <w:rsid w:val="00573AC3"/>
    <w:pPr>
      <w:ind w:left="720"/>
      <w:contextualSpacing/>
    </w:pPr>
  </w:style>
  <w:style w:type="character" w:styleId="UnresolvedMention">
    <w:name w:val="Unresolved Mention"/>
    <w:basedOn w:val="DefaultParagraphFont"/>
    <w:uiPriority w:val="99"/>
    <w:semiHidden/>
    <w:unhideWhenUsed/>
    <w:rsid w:val="00573AC3"/>
    <w:rPr>
      <w:color w:val="605E5C"/>
      <w:shd w:val="clear" w:color="auto" w:fill="E1DFDD"/>
    </w:rPr>
  </w:style>
  <w:style w:type="paragraph" w:styleId="TOC3">
    <w:name w:val="toc 3"/>
    <w:basedOn w:val="Normal"/>
    <w:next w:val="Normal"/>
    <w:autoRedefine/>
    <w:uiPriority w:val="39"/>
    <w:unhideWhenUsed/>
    <w:rsid w:val="00440C1B"/>
    <w:pPr>
      <w:spacing w:after="100"/>
      <w:ind w:left="440"/>
    </w:pPr>
  </w:style>
  <w:style w:type="paragraph" w:styleId="TOC2">
    <w:name w:val="toc 2"/>
    <w:basedOn w:val="Normal"/>
    <w:next w:val="Normal"/>
    <w:autoRedefine/>
    <w:uiPriority w:val="39"/>
    <w:unhideWhenUsed/>
    <w:rsid w:val="009E6F64"/>
    <w:pPr>
      <w:spacing w:after="100"/>
      <w:ind w:left="220"/>
    </w:pPr>
  </w:style>
  <w:style w:type="paragraph" w:styleId="NormalWeb">
    <w:name w:val="Normal (Web)"/>
    <w:basedOn w:val="Normal"/>
    <w:uiPriority w:val="99"/>
    <w:unhideWhenUsed/>
    <w:rsid w:val="005A169F"/>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604839"/>
    <w:rPr>
      <w:b/>
      <w:bCs/>
    </w:rPr>
  </w:style>
  <w:style w:type="table" w:styleId="TableGrid">
    <w:name w:val="Table Grid"/>
    <w:basedOn w:val="TableNormal"/>
    <w:uiPriority w:val="39"/>
    <w:rsid w:val="00A266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BA30DE"/>
    <w:rPr>
      <w:color w:val="954F72" w:themeColor="followedHyperlink"/>
      <w:u w:val="single"/>
    </w:rPr>
  </w:style>
  <w:style w:type="character" w:styleId="CommentReference">
    <w:name w:val="annotation reference"/>
    <w:basedOn w:val="DefaultParagraphFont"/>
    <w:uiPriority w:val="99"/>
    <w:semiHidden/>
    <w:unhideWhenUsed/>
    <w:rsid w:val="00BA30DE"/>
    <w:rPr>
      <w:sz w:val="16"/>
      <w:szCs w:val="16"/>
    </w:rPr>
  </w:style>
  <w:style w:type="paragraph" w:styleId="CommentText">
    <w:name w:val="annotation text"/>
    <w:basedOn w:val="Normal"/>
    <w:link w:val="CommentTextChar"/>
    <w:uiPriority w:val="99"/>
    <w:semiHidden/>
    <w:unhideWhenUsed/>
    <w:rsid w:val="00BA30DE"/>
    <w:pPr>
      <w:spacing w:line="240" w:lineRule="auto"/>
    </w:pPr>
    <w:rPr>
      <w:sz w:val="20"/>
      <w:szCs w:val="20"/>
    </w:rPr>
  </w:style>
  <w:style w:type="character" w:styleId="CommentTextChar" w:customStyle="1">
    <w:name w:val="Comment Text Char"/>
    <w:basedOn w:val="DefaultParagraphFont"/>
    <w:link w:val="CommentText"/>
    <w:uiPriority w:val="99"/>
    <w:semiHidden/>
    <w:rsid w:val="00BA30DE"/>
    <w:rPr>
      <w:sz w:val="20"/>
      <w:szCs w:val="20"/>
    </w:rPr>
  </w:style>
  <w:style w:type="paragraph" w:styleId="CommentSubject">
    <w:name w:val="annotation subject"/>
    <w:basedOn w:val="CommentText"/>
    <w:next w:val="CommentText"/>
    <w:link w:val="CommentSubjectChar"/>
    <w:uiPriority w:val="99"/>
    <w:semiHidden/>
    <w:unhideWhenUsed/>
    <w:rsid w:val="00BA30DE"/>
    <w:rPr>
      <w:b/>
      <w:bCs/>
    </w:rPr>
  </w:style>
  <w:style w:type="character" w:styleId="CommentSubjectChar" w:customStyle="1">
    <w:name w:val="Comment Subject Char"/>
    <w:basedOn w:val="CommentTextChar"/>
    <w:link w:val="CommentSubject"/>
    <w:uiPriority w:val="99"/>
    <w:semiHidden/>
    <w:rsid w:val="00BA30DE"/>
    <w:rPr>
      <w:b/>
      <w:bCs/>
      <w:sz w:val="20"/>
      <w:szCs w:val="20"/>
    </w:rPr>
  </w:style>
  <w:style w:type="paragraph" w:styleId="Default" w:customStyle="1">
    <w:name w:val="Default"/>
    <w:rsid w:val="00A1775B"/>
    <w:pPr>
      <w:autoSpaceDE w:val="0"/>
      <w:autoSpaceDN w:val="0"/>
      <w:adjustRightInd w:val="0"/>
      <w:spacing w:after="0" w:line="240" w:lineRule="auto"/>
    </w:pPr>
    <w:rPr>
      <w:rFonts w:ascii="Arial" w:hAnsi="Arial" w:cs="Arial"/>
      <w:color w:val="000000"/>
      <w:sz w:val="24"/>
      <w:szCs w:val="24"/>
    </w:rPr>
  </w:style>
  <w:style w:type="paragraph" w:styleId="paragraph" w:customStyle="1">
    <w:name w:val="paragraph"/>
    <w:basedOn w:val="Normal"/>
    <w:rsid w:val="000E3E56"/>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E3E56"/>
  </w:style>
  <w:style w:type="character" w:styleId="eop" w:customStyle="1">
    <w:name w:val="eop"/>
    <w:basedOn w:val="DefaultParagraphFont"/>
    <w:rsid w:val="000E3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4553">
      <w:bodyDiv w:val="1"/>
      <w:marLeft w:val="0"/>
      <w:marRight w:val="0"/>
      <w:marTop w:val="0"/>
      <w:marBottom w:val="0"/>
      <w:divBdr>
        <w:top w:val="none" w:sz="0" w:space="0" w:color="auto"/>
        <w:left w:val="none" w:sz="0" w:space="0" w:color="auto"/>
        <w:bottom w:val="none" w:sz="0" w:space="0" w:color="auto"/>
        <w:right w:val="none" w:sz="0" w:space="0" w:color="auto"/>
      </w:divBdr>
      <w:divsChild>
        <w:div w:id="472060495">
          <w:marLeft w:val="0"/>
          <w:marRight w:val="0"/>
          <w:marTop w:val="0"/>
          <w:marBottom w:val="0"/>
          <w:divBdr>
            <w:top w:val="none" w:sz="0" w:space="0" w:color="auto"/>
            <w:left w:val="none" w:sz="0" w:space="0" w:color="auto"/>
            <w:bottom w:val="none" w:sz="0" w:space="0" w:color="auto"/>
            <w:right w:val="none" w:sz="0" w:space="0" w:color="auto"/>
          </w:divBdr>
        </w:div>
        <w:div w:id="513960387">
          <w:marLeft w:val="0"/>
          <w:marRight w:val="0"/>
          <w:marTop w:val="0"/>
          <w:marBottom w:val="0"/>
          <w:divBdr>
            <w:top w:val="none" w:sz="0" w:space="0" w:color="auto"/>
            <w:left w:val="none" w:sz="0" w:space="0" w:color="auto"/>
            <w:bottom w:val="none" w:sz="0" w:space="0" w:color="auto"/>
            <w:right w:val="none" w:sz="0" w:space="0" w:color="auto"/>
          </w:divBdr>
        </w:div>
        <w:div w:id="1088190173">
          <w:marLeft w:val="0"/>
          <w:marRight w:val="0"/>
          <w:marTop w:val="0"/>
          <w:marBottom w:val="0"/>
          <w:divBdr>
            <w:top w:val="none" w:sz="0" w:space="0" w:color="auto"/>
            <w:left w:val="none" w:sz="0" w:space="0" w:color="auto"/>
            <w:bottom w:val="none" w:sz="0" w:space="0" w:color="auto"/>
            <w:right w:val="none" w:sz="0" w:space="0" w:color="auto"/>
          </w:divBdr>
        </w:div>
        <w:div w:id="1459688825">
          <w:marLeft w:val="0"/>
          <w:marRight w:val="0"/>
          <w:marTop w:val="0"/>
          <w:marBottom w:val="0"/>
          <w:divBdr>
            <w:top w:val="none" w:sz="0" w:space="0" w:color="auto"/>
            <w:left w:val="none" w:sz="0" w:space="0" w:color="auto"/>
            <w:bottom w:val="none" w:sz="0" w:space="0" w:color="auto"/>
            <w:right w:val="none" w:sz="0" w:space="0" w:color="auto"/>
          </w:divBdr>
        </w:div>
        <w:div w:id="1626042797">
          <w:marLeft w:val="0"/>
          <w:marRight w:val="0"/>
          <w:marTop w:val="0"/>
          <w:marBottom w:val="0"/>
          <w:divBdr>
            <w:top w:val="none" w:sz="0" w:space="0" w:color="auto"/>
            <w:left w:val="none" w:sz="0" w:space="0" w:color="auto"/>
            <w:bottom w:val="none" w:sz="0" w:space="0" w:color="auto"/>
            <w:right w:val="none" w:sz="0" w:space="0" w:color="auto"/>
          </w:divBdr>
        </w:div>
      </w:divsChild>
    </w:div>
    <w:div w:id="299000262">
      <w:bodyDiv w:val="1"/>
      <w:marLeft w:val="0"/>
      <w:marRight w:val="0"/>
      <w:marTop w:val="0"/>
      <w:marBottom w:val="0"/>
      <w:divBdr>
        <w:top w:val="none" w:sz="0" w:space="0" w:color="auto"/>
        <w:left w:val="none" w:sz="0" w:space="0" w:color="auto"/>
        <w:bottom w:val="none" w:sz="0" w:space="0" w:color="auto"/>
        <w:right w:val="none" w:sz="0" w:space="0" w:color="auto"/>
      </w:divBdr>
      <w:divsChild>
        <w:div w:id="1256785603">
          <w:marLeft w:val="0"/>
          <w:marRight w:val="0"/>
          <w:marTop w:val="0"/>
          <w:marBottom w:val="0"/>
          <w:divBdr>
            <w:top w:val="none" w:sz="0" w:space="0" w:color="auto"/>
            <w:left w:val="none" w:sz="0" w:space="0" w:color="auto"/>
            <w:bottom w:val="none" w:sz="0" w:space="0" w:color="auto"/>
            <w:right w:val="none" w:sz="0" w:space="0" w:color="auto"/>
          </w:divBdr>
        </w:div>
        <w:div w:id="2126994208">
          <w:marLeft w:val="0"/>
          <w:marRight w:val="0"/>
          <w:marTop w:val="0"/>
          <w:marBottom w:val="0"/>
          <w:divBdr>
            <w:top w:val="none" w:sz="0" w:space="0" w:color="auto"/>
            <w:left w:val="none" w:sz="0" w:space="0" w:color="auto"/>
            <w:bottom w:val="none" w:sz="0" w:space="0" w:color="auto"/>
            <w:right w:val="none" w:sz="0" w:space="0" w:color="auto"/>
          </w:divBdr>
        </w:div>
        <w:div w:id="271671283">
          <w:marLeft w:val="0"/>
          <w:marRight w:val="0"/>
          <w:marTop w:val="0"/>
          <w:marBottom w:val="0"/>
          <w:divBdr>
            <w:top w:val="none" w:sz="0" w:space="0" w:color="auto"/>
            <w:left w:val="none" w:sz="0" w:space="0" w:color="auto"/>
            <w:bottom w:val="none" w:sz="0" w:space="0" w:color="auto"/>
            <w:right w:val="none" w:sz="0" w:space="0" w:color="auto"/>
          </w:divBdr>
        </w:div>
      </w:divsChild>
    </w:div>
    <w:div w:id="308171306">
      <w:bodyDiv w:val="1"/>
      <w:marLeft w:val="0"/>
      <w:marRight w:val="0"/>
      <w:marTop w:val="0"/>
      <w:marBottom w:val="0"/>
      <w:divBdr>
        <w:top w:val="none" w:sz="0" w:space="0" w:color="auto"/>
        <w:left w:val="none" w:sz="0" w:space="0" w:color="auto"/>
        <w:bottom w:val="none" w:sz="0" w:space="0" w:color="auto"/>
        <w:right w:val="none" w:sz="0" w:space="0" w:color="auto"/>
      </w:divBdr>
    </w:div>
    <w:div w:id="465859252">
      <w:bodyDiv w:val="1"/>
      <w:marLeft w:val="0"/>
      <w:marRight w:val="0"/>
      <w:marTop w:val="0"/>
      <w:marBottom w:val="0"/>
      <w:divBdr>
        <w:top w:val="none" w:sz="0" w:space="0" w:color="auto"/>
        <w:left w:val="none" w:sz="0" w:space="0" w:color="auto"/>
        <w:bottom w:val="none" w:sz="0" w:space="0" w:color="auto"/>
        <w:right w:val="none" w:sz="0" w:space="0" w:color="auto"/>
      </w:divBdr>
    </w:div>
    <w:div w:id="499926353">
      <w:bodyDiv w:val="1"/>
      <w:marLeft w:val="0"/>
      <w:marRight w:val="0"/>
      <w:marTop w:val="0"/>
      <w:marBottom w:val="0"/>
      <w:divBdr>
        <w:top w:val="none" w:sz="0" w:space="0" w:color="auto"/>
        <w:left w:val="none" w:sz="0" w:space="0" w:color="auto"/>
        <w:bottom w:val="none" w:sz="0" w:space="0" w:color="auto"/>
        <w:right w:val="none" w:sz="0" w:space="0" w:color="auto"/>
      </w:divBdr>
    </w:div>
    <w:div w:id="526211110">
      <w:bodyDiv w:val="1"/>
      <w:marLeft w:val="0"/>
      <w:marRight w:val="0"/>
      <w:marTop w:val="0"/>
      <w:marBottom w:val="0"/>
      <w:divBdr>
        <w:top w:val="none" w:sz="0" w:space="0" w:color="auto"/>
        <w:left w:val="none" w:sz="0" w:space="0" w:color="auto"/>
        <w:bottom w:val="none" w:sz="0" w:space="0" w:color="auto"/>
        <w:right w:val="none" w:sz="0" w:space="0" w:color="auto"/>
      </w:divBdr>
      <w:divsChild>
        <w:div w:id="238054076">
          <w:marLeft w:val="360"/>
          <w:marRight w:val="0"/>
          <w:marTop w:val="0"/>
          <w:marBottom w:val="0"/>
          <w:divBdr>
            <w:top w:val="none" w:sz="0" w:space="0" w:color="auto"/>
            <w:left w:val="none" w:sz="0" w:space="0" w:color="auto"/>
            <w:bottom w:val="none" w:sz="0" w:space="0" w:color="auto"/>
            <w:right w:val="none" w:sz="0" w:space="0" w:color="auto"/>
          </w:divBdr>
        </w:div>
        <w:div w:id="302201430">
          <w:marLeft w:val="360"/>
          <w:marRight w:val="0"/>
          <w:marTop w:val="0"/>
          <w:marBottom w:val="0"/>
          <w:divBdr>
            <w:top w:val="none" w:sz="0" w:space="0" w:color="auto"/>
            <w:left w:val="none" w:sz="0" w:space="0" w:color="auto"/>
            <w:bottom w:val="none" w:sz="0" w:space="0" w:color="auto"/>
            <w:right w:val="none" w:sz="0" w:space="0" w:color="auto"/>
          </w:divBdr>
        </w:div>
        <w:div w:id="602422272">
          <w:marLeft w:val="360"/>
          <w:marRight w:val="0"/>
          <w:marTop w:val="0"/>
          <w:marBottom w:val="0"/>
          <w:divBdr>
            <w:top w:val="none" w:sz="0" w:space="0" w:color="auto"/>
            <w:left w:val="none" w:sz="0" w:space="0" w:color="auto"/>
            <w:bottom w:val="none" w:sz="0" w:space="0" w:color="auto"/>
            <w:right w:val="none" w:sz="0" w:space="0" w:color="auto"/>
          </w:divBdr>
        </w:div>
        <w:div w:id="608969482">
          <w:marLeft w:val="360"/>
          <w:marRight w:val="0"/>
          <w:marTop w:val="0"/>
          <w:marBottom w:val="0"/>
          <w:divBdr>
            <w:top w:val="none" w:sz="0" w:space="0" w:color="auto"/>
            <w:left w:val="none" w:sz="0" w:space="0" w:color="auto"/>
            <w:bottom w:val="none" w:sz="0" w:space="0" w:color="auto"/>
            <w:right w:val="none" w:sz="0" w:space="0" w:color="auto"/>
          </w:divBdr>
        </w:div>
        <w:div w:id="978921553">
          <w:marLeft w:val="360"/>
          <w:marRight w:val="0"/>
          <w:marTop w:val="0"/>
          <w:marBottom w:val="0"/>
          <w:divBdr>
            <w:top w:val="none" w:sz="0" w:space="0" w:color="auto"/>
            <w:left w:val="none" w:sz="0" w:space="0" w:color="auto"/>
            <w:bottom w:val="none" w:sz="0" w:space="0" w:color="auto"/>
            <w:right w:val="none" w:sz="0" w:space="0" w:color="auto"/>
          </w:divBdr>
        </w:div>
        <w:div w:id="1534340036">
          <w:marLeft w:val="360"/>
          <w:marRight w:val="0"/>
          <w:marTop w:val="0"/>
          <w:marBottom w:val="0"/>
          <w:divBdr>
            <w:top w:val="none" w:sz="0" w:space="0" w:color="auto"/>
            <w:left w:val="none" w:sz="0" w:space="0" w:color="auto"/>
            <w:bottom w:val="none" w:sz="0" w:space="0" w:color="auto"/>
            <w:right w:val="none" w:sz="0" w:space="0" w:color="auto"/>
          </w:divBdr>
        </w:div>
        <w:div w:id="1724056140">
          <w:marLeft w:val="360"/>
          <w:marRight w:val="0"/>
          <w:marTop w:val="0"/>
          <w:marBottom w:val="0"/>
          <w:divBdr>
            <w:top w:val="none" w:sz="0" w:space="0" w:color="auto"/>
            <w:left w:val="none" w:sz="0" w:space="0" w:color="auto"/>
            <w:bottom w:val="none" w:sz="0" w:space="0" w:color="auto"/>
            <w:right w:val="none" w:sz="0" w:space="0" w:color="auto"/>
          </w:divBdr>
        </w:div>
      </w:divsChild>
    </w:div>
    <w:div w:id="792166088">
      <w:bodyDiv w:val="1"/>
      <w:marLeft w:val="0"/>
      <w:marRight w:val="0"/>
      <w:marTop w:val="0"/>
      <w:marBottom w:val="0"/>
      <w:divBdr>
        <w:top w:val="none" w:sz="0" w:space="0" w:color="auto"/>
        <w:left w:val="none" w:sz="0" w:space="0" w:color="auto"/>
        <w:bottom w:val="none" w:sz="0" w:space="0" w:color="auto"/>
        <w:right w:val="none" w:sz="0" w:space="0" w:color="auto"/>
      </w:divBdr>
    </w:div>
    <w:div w:id="907501226">
      <w:bodyDiv w:val="1"/>
      <w:marLeft w:val="0"/>
      <w:marRight w:val="0"/>
      <w:marTop w:val="0"/>
      <w:marBottom w:val="0"/>
      <w:divBdr>
        <w:top w:val="none" w:sz="0" w:space="0" w:color="auto"/>
        <w:left w:val="none" w:sz="0" w:space="0" w:color="auto"/>
        <w:bottom w:val="none" w:sz="0" w:space="0" w:color="auto"/>
        <w:right w:val="none" w:sz="0" w:space="0" w:color="auto"/>
      </w:divBdr>
    </w:div>
    <w:div w:id="1064715534">
      <w:bodyDiv w:val="1"/>
      <w:marLeft w:val="0"/>
      <w:marRight w:val="0"/>
      <w:marTop w:val="0"/>
      <w:marBottom w:val="0"/>
      <w:divBdr>
        <w:top w:val="none" w:sz="0" w:space="0" w:color="auto"/>
        <w:left w:val="none" w:sz="0" w:space="0" w:color="auto"/>
        <w:bottom w:val="none" w:sz="0" w:space="0" w:color="auto"/>
        <w:right w:val="none" w:sz="0" w:space="0" w:color="auto"/>
      </w:divBdr>
      <w:divsChild>
        <w:div w:id="1470243836">
          <w:marLeft w:val="0"/>
          <w:marRight w:val="0"/>
          <w:marTop w:val="0"/>
          <w:marBottom w:val="0"/>
          <w:divBdr>
            <w:top w:val="none" w:sz="0" w:space="0" w:color="auto"/>
            <w:left w:val="none" w:sz="0" w:space="0" w:color="auto"/>
            <w:bottom w:val="none" w:sz="0" w:space="0" w:color="auto"/>
            <w:right w:val="none" w:sz="0" w:space="0" w:color="auto"/>
          </w:divBdr>
        </w:div>
        <w:div w:id="2070300225">
          <w:marLeft w:val="0"/>
          <w:marRight w:val="0"/>
          <w:marTop w:val="0"/>
          <w:marBottom w:val="0"/>
          <w:divBdr>
            <w:top w:val="none" w:sz="0" w:space="0" w:color="auto"/>
            <w:left w:val="none" w:sz="0" w:space="0" w:color="auto"/>
            <w:bottom w:val="none" w:sz="0" w:space="0" w:color="auto"/>
            <w:right w:val="none" w:sz="0" w:space="0" w:color="auto"/>
          </w:divBdr>
        </w:div>
      </w:divsChild>
    </w:div>
    <w:div w:id="1208175858">
      <w:bodyDiv w:val="1"/>
      <w:marLeft w:val="0"/>
      <w:marRight w:val="0"/>
      <w:marTop w:val="0"/>
      <w:marBottom w:val="0"/>
      <w:divBdr>
        <w:top w:val="none" w:sz="0" w:space="0" w:color="auto"/>
        <w:left w:val="none" w:sz="0" w:space="0" w:color="auto"/>
        <w:bottom w:val="none" w:sz="0" w:space="0" w:color="auto"/>
        <w:right w:val="none" w:sz="0" w:space="0" w:color="auto"/>
      </w:divBdr>
    </w:div>
    <w:div w:id="1494056754">
      <w:bodyDiv w:val="1"/>
      <w:marLeft w:val="0"/>
      <w:marRight w:val="0"/>
      <w:marTop w:val="0"/>
      <w:marBottom w:val="0"/>
      <w:divBdr>
        <w:top w:val="none" w:sz="0" w:space="0" w:color="auto"/>
        <w:left w:val="none" w:sz="0" w:space="0" w:color="auto"/>
        <w:bottom w:val="none" w:sz="0" w:space="0" w:color="auto"/>
        <w:right w:val="none" w:sz="0" w:space="0" w:color="auto"/>
      </w:divBdr>
    </w:div>
    <w:div w:id="1709253809">
      <w:bodyDiv w:val="1"/>
      <w:marLeft w:val="0"/>
      <w:marRight w:val="0"/>
      <w:marTop w:val="0"/>
      <w:marBottom w:val="0"/>
      <w:divBdr>
        <w:top w:val="none" w:sz="0" w:space="0" w:color="auto"/>
        <w:left w:val="none" w:sz="0" w:space="0" w:color="auto"/>
        <w:bottom w:val="none" w:sz="0" w:space="0" w:color="auto"/>
        <w:right w:val="none" w:sz="0" w:space="0" w:color="auto"/>
      </w:divBdr>
      <w:divsChild>
        <w:div w:id="547766256">
          <w:marLeft w:val="0"/>
          <w:marRight w:val="0"/>
          <w:marTop w:val="0"/>
          <w:marBottom w:val="0"/>
          <w:divBdr>
            <w:top w:val="none" w:sz="0" w:space="0" w:color="auto"/>
            <w:left w:val="none" w:sz="0" w:space="0" w:color="auto"/>
            <w:bottom w:val="none" w:sz="0" w:space="0" w:color="auto"/>
            <w:right w:val="none" w:sz="0" w:space="0" w:color="auto"/>
          </w:divBdr>
          <w:divsChild>
            <w:div w:id="295451818">
              <w:marLeft w:val="0"/>
              <w:marRight w:val="0"/>
              <w:marTop w:val="0"/>
              <w:marBottom w:val="0"/>
              <w:divBdr>
                <w:top w:val="none" w:sz="0" w:space="0" w:color="auto"/>
                <w:left w:val="none" w:sz="0" w:space="0" w:color="auto"/>
                <w:bottom w:val="none" w:sz="0" w:space="0" w:color="auto"/>
                <w:right w:val="none" w:sz="0" w:space="0" w:color="auto"/>
              </w:divBdr>
            </w:div>
            <w:div w:id="465469304">
              <w:marLeft w:val="0"/>
              <w:marRight w:val="0"/>
              <w:marTop w:val="0"/>
              <w:marBottom w:val="0"/>
              <w:divBdr>
                <w:top w:val="none" w:sz="0" w:space="0" w:color="auto"/>
                <w:left w:val="none" w:sz="0" w:space="0" w:color="auto"/>
                <w:bottom w:val="none" w:sz="0" w:space="0" w:color="auto"/>
                <w:right w:val="none" w:sz="0" w:space="0" w:color="auto"/>
              </w:divBdr>
            </w:div>
            <w:div w:id="489835653">
              <w:marLeft w:val="0"/>
              <w:marRight w:val="0"/>
              <w:marTop w:val="0"/>
              <w:marBottom w:val="0"/>
              <w:divBdr>
                <w:top w:val="none" w:sz="0" w:space="0" w:color="auto"/>
                <w:left w:val="none" w:sz="0" w:space="0" w:color="auto"/>
                <w:bottom w:val="none" w:sz="0" w:space="0" w:color="auto"/>
                <w:right w:val="none" w:sz="0" w:space="0" w:color="auto"/>
              </w:divBdr>
            </w:div>
            <w:div w:id="609361539">
              <w:marLeft w:val="0"/>
              <w:marRight w:val="0"/>
              <w:marTop w:val="0"/>
              <w:marBottom w:val="0"/>
              <w:divBdr>
                <w:top w:val="none" w:sz="0" w:space="0" w:color="auto"/>
                <w:left w:val="none" w:sz="0" w:space="0" w:color="auto"/>
                <w:bottom w:val="none" w:sz="0" w:space="0" w:color="auto"/>
                <w:right w:val="none" w:sz="0" w:space="0" w:color="auto"/>
              </w:divBdr>
            </w:div>
            <w:div w:id="791559959">
              <w:marLeft w:val="0"/>
              <w:marRight w:val="0"/>
              <w:marTop w:val="0"/>
              <w:marBottom w:val="0"/>
              <w:divBdr>
                <w:top w:val="none" w:sz="0" w:space="0" w:color="auto"/>
                <w:left w:val="none" w:sz="0" w:space="0" w:color="auto"/>
                <w:bottom w:val="none" w:sz="0" w:space="0" w:color="auto"/>
                <w:right w:val="none" w:sz="0" w:space="0" w:color="auto"/>
              </w:divBdr>
            </w:div>
            <w:div w:id="886455656">
              <w:marLeft w:val="0"/>
              <w:marRight w:val="0"/>
              <w:marTop w:val="0"/>
              <w:marBottom w:val="0"/>
              <w:divBdr>
                <w:top w:val="none" w:sz="0" w:space="0" w:color="auto"/>
                <w:left w:val="none" w:sz="0" w:space="0" w:color="auto"/>
                <w:bottom w:val="none" w:sz="0" w:space="0" w:color="auto"/>
                <w:right w:val="none" w:sz="0" w:space="0" w:color="auto"/>
              </w:divBdr>
            </w:div>
            <w:div w:id="1142163502">
              <w:marLeft w:val="0"/>
              <w:marRight w:val="0"/>
              <w:marTop w:val="0"/>
              <w:marBottom w:val="0"/>
              <w:divBdr>
                <w:top w:val="none" w:sz="0" w:space="0" w:color="auto"/>
                <w:left w:val="none" w:sz="0" w:space="0" w:color="auto"/>
                <w:bottom w:val="none" w:sz="0" w:space="0" w:color="auto"/>
                <w:right w:val="none" w:sz="0" w:space="0" w:color="auto"/>
              </w:divBdr>
            </w:div>
            <w:div w:id="1252742091">
              <w:marLeft w:val="0"/>
              <w:marRight w:val="0"/>
              <w:marTop w:val="0"/>
              <w:marBottom w:val="0"/>
              <w:divBdr>
                <w:top w:val="none" w:sz="0" w:space="0" w:color="auto"/>
                <w:left w:val="none" w:sz="0" w:space="0" w:color="auto"/>
                <w:bottom w:val="none" w:sz="0" w:space="0" w:color="auto"/>
                <w:right w:val="none" w:sz="0" w:space="0" w:color="auto"/>
              </w:divBdr>
            </w:div>
            <w:div w:id="1369984400">
              <w:marLeft w:val="0"/>
              <w:marRight w:val="0"/>
              <w:marTop w:val="0"/>
              <w:marBottom w:val="0"/>
              <w:divBdr>
                <w:top w:val="none" w:sz="0" w:space="0" w:color="auto"/>
                <w:left w:val="none" w:sz="0" w:space="0" w:color="auto"/>
                <w:bottom w:val="none" w:sz="0" w:space="0" w:color="auto"/>
                <w:right w:val="none" w:sz="0" w:space="0" w:color="auto"/>
              </w:divBdr>
            </w:div>
            <w:div w:id="1447584174">
              <w:marLeft w:val="0"/>
              <w:marRight w:val="0"/>
              <w:marTop w:val="0"/>
              <w:marBottom w:val="0"/>
              <w:divBdr>
                <w:top w:val="none" w:sz="0" w:space="0" w:color="auto"/>
                <w:left w:val="none" w:sz="0" w:space="0" w:color="auto"/>
                <w:bottom w:val="none" w:sz="0" w:space="0" w:color="auto"/>
                <w:right w:val="none" w:sz="0" w:space="0" w:color="auto"/>
              </w:divBdr>
            </w:div>
            <w:div w:id="1816986228">
              <w:marLeft w:val="0"/>
              <w:marRight w:val="0"/>
              <w:marTop w:val="0"/>
              <w:marBottom w:val="0"/>
              <w:divBdr>
                <w:top w:val="none" w:sz="0" w:space="0" w:color="auto"/>
                <w:left w:val="none" w:sz="0" w:space="0" w:color="auto"/>
                <w:bottom w:val="none" w:sz="0" w:space="0" w:color="auto"/>
                <w:right w:val="none" w:sz="0" w:space="0" w:color="auto"/>
              </w:divBdr>
            </w:div>
            <w:div w:id="2064594111">
              <w:marLeft w:val="0"/>
              <w:marRight w:val="0"/>
              <w:marTop w:val="0"/>
              <w:marBottom w:val="0"/>
              <w:divBdr>
                <w:top w:val="none" w:sz="0" w:space="0" w:color="auto"/>
                <w:left w:val="none" w:sz="0" w:space="0" w:color="auto"/>
                <w:bottom w:val="none" w:sz="0" w:space="0" w:color="auto"/>
                <w:right w:val="none" w:sz="0" w:space="0" w:color="auto"/>
              </w:divBdr>
            </w:div>
            <w:div w:id="2133479188">
              <w:marLeft w:val="0"/>
              <w:marRight w:val="0"/>
              <w:marTop w:val="0"/>
              <w:marBottom w:val="0"/>
              <w:divBdr>
                <w:top w:val="none" w:sz="0" w:space="0" w:color="auto"/>
                <w:left w:val="none" w:sz="0" w:space="0" w:color="auto"/>
                <w:bottom w:val="none" w:sz="0" w:space="0" w:color="auto"/>
                <w:right w:val="none" w:sz="0" w:space="0" w:color="auto"/>
              </w:divBdr>
            </w:div>
          </w:divsChild>
        </w:div>
        <w:div w:id="900602594">
          <w:marLeft w:val="0"/>
          <w:marRight w:val="0"/>
          <w:marTop w:val="0"/>
          <w:marBottom w:val="0"/>
          <w:divBdr>
            <w:top w:val="none" w:sz="0" w:space="0" w:color="auto"/>
            <w:left w:val="none" w:sz="0" w:space="0" w:color="auto"/>
            <w:bottom w:val="none" w:sz="0" w:space="0" w:color="auto"/>
            <w:right w:val="none" w:sz="0" w:space="0" w:color="auto"/>
          </w:divBdr>
          <w:divsChild>
            <w:div w:id="28260865">
              <w:marLeft w:val="0"/>
              <w:marRight w:val="0"/>
              <w:marTop w:val="0"/>
              <w:marBottom w:val="0"/>
              <w:divBdr>
                <w:top w:val="none" w:sz="0" w:space="0" w:color="auto"/>
                <w:left w:val="none" w:sz="0" w:space="0" w:color="auto"/>
                <w:bottom w:val="none" w:sz="0" w:space="0" w:color="auto"/>
                <w:right w:val="none" w:sz="0" w:space="0" w:color="auto"/>
              </w:divBdr>
            </w:div>
            <w:div w:id="117382704">
              <w:marLeft w:val="0"/>
              <w:marRight w:val="0"/>
              <w:marTop w:val="0"/>
              <w:marBottom w:val="0"/>
              <w:divBdr>
                <w:top w:val="none" w:sz="0" w:space="0" w:color="auto"/>
                <w:left w:val="none" w:sz="0" w:space="0" w:color="auto"/>
                <w:bottom w:val="none" w:sz="0" w:space="0" w:color="auto"/>
                <w:right w:val="none" w:sz="0" w:space="0" w:color="auto"/>
              </w:divBdr>
            </w:div>
            <w:div w:id="197009839">
              <w:marLeft w:val="0"/>
              <w:marRight w:val="0"/>
              <w:marTop w:val="0"/>
              <w:marBottom w:val="0"/>
              <w:divBdr>
                <w:top w:val="none" w:sz="0" w:space="0" w:color="auto"/>
                <w:left w:val="none" w:sz="0" w:space="0" w:color="auto"/>
                <w:bottom w:val="none" w:sz="0" w:space="0" w:color="auto"/>
                <w:right w:val="none" w:sz="0" w:space="0" w:color="auto"/>
              </w:divBdr>
            </w:div>
            <w:div w:id="455368439">
              <w:marLeft w:val="0"/>
              <w:marRight w:val="0"/>
              <w:marTop w:val="0"/>
              <w:marBottom w:val="0"/>
              <w:divBdr>
                <w:top w:val="none" w:sz="0" w:space="0" w:color="auto"/>
                <w:left w:val="none" w:sz="0" w:space="0" w:color="auto"/>
                <w:bottom w:val="none" w:sz="0" w:space="0" w:color="auto"/>
                <w:right w:val="none" w:sz="0" w:space="0" w:color="auto"/>
              </w:divBdr>
            </w:div>
            <w:div w:id="468785041">
              <w:marLeft w:val="0"/>
              <w:marRight w:val="0"/>
              <w:marTop w:val="0"/>
              <w:marBottom w:val="0"/>
              <w:divBdr>
                <w:top w:val="none" w:sz="0" w:space="0" w:color="auto"/>
                <w:left w:val="none" w:sz="0" w:space="0" w:color="auto"/>
                <w:bottom w:val="none" w:sz="0" w:space="0" w:color="auto"/>
                <w:right w:val="none" w:sz="0" w:space="0" w:color="auto"/>
              </w:divBdr>
            </w:div>
            <w:div w:id="472144148">
              <w:marLeft w:val="0"/>
              <w:marRight w:val="0"/>
              <w:marTop w:val="0"/>
              <w:marBottom w:val="0"/>
              <w:divBdr>
                <w:top w:val="none" w:sz="0" w:space="0" w:color="auto"/>
                <w:left w:val="none" w:sz="0" w:space="0" w:color="auto"/>
                <w:bottom w:val="none" w:sz="0" w:space="0" w:color="auto"/>
                <w:right w:val="none" w:sz="0" w:space="0" w:color="auto"/>
              </w:divBdr>
            </w:div>
            <w:div w:id="587269807">
              <w:marLeft w:val="0"/>
              <w:marRight w:val="0"/>
              <w:marTop w:val="0"/>
              <w:marBottom w:val="0"/>
              <w:divBdr>
                <w:top w:val="none" w:sz="0" w:space="0" w:color="auto"/>
                <w:left w:val="none" w:sz="0" w:space="0" w:color="auto"/>
                <w:bottom w:val="none" w:sz="0" w:space="0" w:color="auto"/>
                <w:right w:val="none" w:sz="0" w:space="0" w:color="auto"/>
              </w:divBdr>
            </w:div>
            <w:div w:id="752631224">
              <w:marLeft w:val="0"/>
              <w:marRight w:val="0"/>
              <w:marTop w:val="0"/>
              <w:marBottom w:val="0"/>
              <w:divBdr>
                <w:top w:val="none" w:sz="0" w:space="0" w:color="auto"/>
                <w:left w:val="none" w:sz="0" w:space="0" w:color="auto"/>
                <w:bottom w:val="none" w:sz="0" w:space="0" w:color="auto"/>
                <w:right w:val="none" w:sz="0" w:space="0" w:color="auto"/>
              </w:divBdr>
            </w:div>
            <w:div w:id="915284991">
              <w:marLeft w:val="0"/>
              <w:marRight w:val="0"/>
              <w:marTop w:val="0"/>
              <w:marBottom w:val="0"/>
              <w:divBdr>
                <w:top w:val="none" w:sz="0" w:space="0" w:color="auto"/>
                <w:left w:val="none" w:sz="0" w:space="0" w:color="auto"/>
                <w:bottom w:val="none" w:sz="0" w:space="0" w:color="auto"/>
                <w:right w:val="none" w:sz="0" w:space="0" w:color="auto"/>
              </w:divBdr>
            </w:div>
            <w:div w:id="1123036319">
              <w:marLeft w:val="0"/>
              <w:marRight w:val="0"/>
              <w:marTop w:val="0"/>
              <w:marBottom w:val="0"/>
              <w:divBdr>
                <w:top w:val="none" w:sz="0" w:space="0" w:color="auto"/>
                <w:left w:val="none" w:sz="0" w:space="0" w:color="auto"/>
                <w:bottom w:val="none" w:sz="0" w:space="0" w:color="auto"/>
                <w:right w:val="none" w:sz="0" w:space="0" w:color="auto"/>
              </w:divBdr>
            </w:div>
            <w:div w:id="1325166204">
              <w:marLeft w:val="0"/>
              <w:marRight w:val="0"/>
              <w:marTop w:val="0"/>
              <w:marBottom w:val="0"/>
              <w:divBdr>
                <w:top w:val="none" w:sz="0" w:space="0" w:color="auto"/>
                <w:left w:val="none" w:sz="0" w:space="0" w:color="auto"/>
                <w:bottom w:val="none" w:sz="0" w:space="0" w:color="auto"/>
                <w:right w:val="none" w:sz="0" w:space="0" w:color="auto"/>
              </w:divBdr>
            </w:div>
            <w:div w:id="1577396363">
              <w:marLeft w:val="0"/>
              <w:marRight w:val="0"/>
              <w:marTop w:val="0"/>
              <w:marBottom w:val="0"/>
              <w:divBdr>
                <w:top w:val="none" w:sz="0" w:space="0" w:color="auto"/>
                <w:left w:val="none" w:sz="0" w:space="0" w:color="auto"/>
                <w:bottom w:val="none" w:sz="0" w:space="0" w:color="auto"/>
                <w:right w:val="none" w:sz="0" w:space="0" w:color="auto"/>
              </w:divBdr>
            </w:div>
            <w:div w:id="1657682871">
              <w:marLeft w:val="0"/>
              <w:marRight w:val="0"/>
              <w:marTop w:val="0"/>
              <w:marBottom w:val="0"/>
              <w:divBdr>
                <w:top w:val="none" w:sz="0" w:space="0" w:color="auto"/>
                <w:left w:val="none" w:sz="0" w:space="0" w:color="auto"/>
                <w:bottom w:val="none" w:sz="0" w:space="0" w:color="auto"/>
                <w:right w:val="none" w:sz="0" w:space="0" w:color="auto"/>
              </w:divBdr>
            </w:div>
            <w:div w:id="1752969601">
              <w:marLeft w:val="0"/>
              <w:marRight w:val="0"/>
              <w:marTop w:val="0"/>
              <w:marBottom w:val="0"/>
              <w:divBdr>
                <w:top w:val="none" w:sz="0" w:space="0" w:color="auto"/>
                <w:left w:val="none" w:sz="0" w:space="0" w:color="auto"/>
                <w:bottom w:val="none" w:sz="0" w:space="0" w:color="auto"/>
                <w:right w:val="none" w:sz="0" w:space="0" w:color="auto"/>
              </w:divBdr>
            </w:div>
            <w:div w:id="1961565475">
              <w:marLeft w:val="0"/>
              <w:marRight w:val="0"/>
              <w:marTop w:val="0"/>
              <w:marBottom w:val="0"/>
              <w:divBdr>
                <w:top w:val="none" w:sz="0" w:space="0" w:color="auto"/>
                <w:left w:val="none" w:sz="0" w:space="0" w:color="auto"/>
                <w:bottom w:val="none" w:sz="0" w:space="0" w:color="auto"/>
                <w:right w:val="none" w:sz="0" w:space="0" w:color="auto"/>
              </w:divBdr>
            </w:div>
            <w:div w:id="1994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7889">
      <w:bodyDiv w:val="1"/>
      <w:marLeft w:val="0"/>
      <w:marRight w:val="0"/>
      <w:marTop w:val="0"/>
      <w:marBottom w:val="0"/>
      <w:divBdr>
        <w:top w:val="none" w:sz="0" w:space="0" w:color="auto"/>
        <w:left w:val="none" w:sz="0" w:space="0" w:color="auto"/>
        <w:bottom w:val="none" w:sz="0" w:space="0" w:color="auto"/>
        <w:right w:val="none" w:sz="0" w:space="0" w:color="auto"/>
      </w:divBdr>
    </w:div>
    <w:div w:id="2057195154">
      <w:bodyDiv w:val="1"/>
      <w:marLeft w:val="0"/>
      <w:marRight w:val="0"/>
      <w:marTop w:val="0"/>
      <w:marBottom w:val="0"/>
      <w:divBdr>
        <w:top w:val="none" w:sz="0" w:space="0" w:color="auto"/>
        <w:left w:val="none" w:sz="0" w:space="0" w:color="auto"/>
        <w:bottom w:val="none" w:sz="0" w:space="0" w:color="auto"/>
        <w:right w:val="none" w:sz="0" w:space="0" w:color="auto"/>
      </w:divBdr>
      <w:divsChild>
        <w:div w:id="1220282227">
          <w:marLeft w:val="0"/>
          <w:marRight w:val="0"/>
          <w:marTop w:val="0"/>
          <w:marBottom w:val="0"/>
          <w:divBdr>
            <w:top w:val="none" w:sz="0" w:space="0" w:color="auto"/>
            <w:left w:val="none" w:sz="0" w:space="0" w:color="auto"/>
            <w:bottom w:val="none" w:sz="0" w:space="0" w:color="auto"/>
            <w:right w:val="none" w:sz="0" w:space="0" w:color="auto"/>
          </w:divBdr>
        </w:div>
        <w:div w:id="1330324840">
          <w:marLeft w:val="0"/>
          <w:marRight w:val="0"/>
          <w:marTop w:val="0"/>
          <w:marBottom w:val="0"/>
          <w:divBdr>
            <w:top w:val="none" w:sz="0" w:space="0" w:color="auto"/>
            <w:left w:val="none" w:sz="0" w:space="0" w:color="auto"/>
            <w:bottom w:val="none" w:sz="0" w:space="0" w:color="auto"/>
            <w:right w:val="none" w:sz="0" w:space="0" w:color="auto"/>
          </w:divBdr>
        </w:div>
        <w:div w:id="590772219">
          <w:marLeft w:val="0"/>
          <w:marRight w:val="0"/>
          <w:marTop w:val="0"/>
          <w:marBottom w:val="0"/>
          <w:divBdr>
            <w:top w:val="none" w:sz="0" w:space="0" w:color="auto"/>
            <w:left w:val="none" w:sz="0" w:space="0" w:color="auto"/>
            <w:bottom w:val="none" w:sz="0" w:space="0" w:color="auto"/>
            <w:right w:val="none" w:sz="0" w:space="0" w:color="auto"/>
          </w:divBdr>
        </w:div>
      </w:divsChild>
    </w:div>
    <w:div w:id="2079013267">
      <w:bodyDiv w:val="1"/>
      <w:marLeft w:val="0"/>
      <w:marRight w:val="0"/>
      <w:marTop w:val="0"/>
      <w:marBottom w:val="0"/>
      <w:divBdr>
        <w:top w:val="none" w:sz="0" w:space="0" w:color="auto"/>
        <w:left w:val="none" w:sz="0" w:space="0" w:color="auto"/>
        <w:bottom w:val="none" w:sz="0" w:space="0" w:color="auto"/>
        <w:right w:val="none" w:sz="0" w:space="0" w:color="auto"/>
      </w:divBdr>
      <w:divsChild>
        <w:div w:id="158739779">
          <w:marLeft w:val="0"/>
          <w:marRight w:val="0"/>
          <w:marTop w:val="0"/>
          <w:marBottom w:val="0"/>
          <w:divBdr>
            <w:top w:val="none" w:sz="0" w:space="0" w:color="auto"/>
            <w:left w:val="none" w:sz="0" w:space="0" w:color="auto"/>
            <w:bottom w:val="none" w:sz="0" w:space="0" w:color="auto"/>
            <w:right w:val="none" w:sz="0" w:space="0" w:color="auto"/>
          </w:divBdr>
        </w:div>
        <w:div w:id="1791194646">
          <w:marLeft w:val="0"/>
          <w:marRight w:val="0"/>
          <w:marTop w:val="0"/>
          <w:marBottom w:val="0"/>
          <w:divBdr>
            <w:top w:val="none" w:sz="0" w:space="0" w:color="auto"/>
            <w:left w:val="none" w:sz="0" w:space="0" w:color="auto"/>
            <w:bottom w:val="none" w:sz="0" w:space="0" w:color="auto"/>
            <w:right w:val="none" w:sz="0" w:space="0" w:color="auto"/>
          </w:divBdr>
        </w:div>
        <w:div w:id="1345475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3.jpeg" Id="rId18" /><Relationship Type="http://schemas.openxmlformats.org/officeDocument/2006/relationships/hyperlink" Target="https://www.asam.org/quality-care/definition-of-addiction" TargetMode="External" Id="rId26" /><Relationship Type="http://schemas.openxmlformats.org/officeDocument/2006/relationships/image" Target="media/image5.emf" Id="rId21" /><Relationship Type="http://schemas.openxmlformats.org/officeDocument/2006/relationships/footer" Target="footer2.xml" Id="rId34" /><Relationship Type="http://schemas.openxmlformats.org/officeDocument/2006/relationships/settings" Target="settings.xml" Id="rId7" /><Relationship Type="http://schemas.openxmlformats.org/officeDocument/2006/relationships/hyperlink" Target="http://public-domain-image.com/flags-of-the-world-public-domain-images-pictures/state-flags-of-the-united-states-of-america-public-domain-images-pictures/state-flag-of-arizona.gif.html" TargetMode="External" Id="rId12" /><Relationship Type="http://schemas.openxmlformats.org/officeDocument/2006/relationships/hyperlink" Target="https://www.youtube.com/watch?v=er2CsJ_FzJU" TargetMode="External" Id="rId17" /><Relationship Type="http://schemas.openxmlformats.org/officeDocument/2006/relationships/hyperlink" Target="https://dictionary.apa.org/substance-use-disorder" TargetMode="External" Id="rId25" /><Relationship Type="http://schemas.openxmlformats.org/officeDocument/2006/relationships/footer" Target="footer1.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20.png" Id="rId16" /><Relationship Type="http://schemas.openxmlformats.org/officeDocument/2006/relationships/oleObject" Target="embeddings/oleObject1.bin" Id="rId20" /><Relationship Type="http://schemas.openxmlformats.org/officeDocument/2006/relationships/hyperlink" Target="https://www.samhsa.gov/data/report/2022-nsduh-annual-national-report"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gif" Id="rId11" /><Relationship Type="http://schemas.openxmlformats.org/officeDocument/2006/relationships/oleObject" Target="embeddings/oleObject3.bin" Id="rId24" /><Relationship Type="http://schemas.openxmlformats.org/officeDocument/2006/relationships/header" Target="header2.xm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hyperlink" Target="http://public-domain-image.com/flags-of-the-world-public-domain-images-pictures/state-flags-of-the-united-states-of-america-public-domain-images-pictures/state-flag-of-arizona.gif.html" TargetMode="External" Id="rId15" /><Relationship Type="http://schemas.openxmlformats.org/officeDocument/2006/relationships/image" Target="media/image6.emf" Id="rId23" /><Relationship Type="http://schemas.openxmlformats.org/officeDocument/2006/relationships/hyperlink" Target="https://nida.nih.gov/nidamed-medical-health-professionals/health-professions-education/words-matter-language-showing-compassion-care-women-infants-families-communities-impacted-substance-use-disorder" TargetMode="External" Id="rId28" /><Relationship Type="http://schemas.openxmlformats.org/officeDocument/2006/relationships/footer" Target="footer3.xml" Id="rId36" /><Relationship Type="http://schemas.openxmlformats.org/officeDocument/2006/relationships/endnotes" Target="endnotes.xml" Id="rId10" /><Relationship Type="http://schemas.openxmlformats.org/officeDocument/2006/relationships/image" Target="media/image4.emf"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0.gif" Id="rId14" /><Relationship Type="http://schemas.openxmlformats.org/officeDocument/2006/relationships/oleObject" Target="embeddings/oleObject2.bin" Id="rId22" /><Relationship Type="http://schemas.openxmlformats.org/officeDocument/2006/relationships/hyperlink" Target="https://www.youtube.com/watch?reload=9&amp;v=er2CsJ_FzJU" TargetMode="External" Id="rId27" /><Relationship Type="http://schemas.openxmlformats.org/officeDocument/2006/relationships/hyperlink" Target="https://assets2.hrc.org/files/assets/resources/HRC_ACAF_Pronouns_101_(1).pdf?_ga=2.24737914.1353629046.1672267565-512574926.1670695211" TargetMode="External" Id="rId30" /><Relationship Type="http://schemas.openxmlformats.org/officeDocument/2006/relationships/header" Target="header3.xml" Id="rId35" /><Relationship Type="http://schemas.openxmlformats.org/officeDocument/2006/relationships/webSettings" Target="webSettings.xml" Id="rId8" /><Relationship Type="http://schemas.openxmlformats.org/officeDocument/2006/relationships/customXml" Target="../customXml/item3.xml" Id="rId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E2820-58D4-419A-BF65-F7A16839A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70A437-FA79-4EC4-8234-540674CC39C9}">
  <ds:schemaRefs>
    <ds:schemaRef ds:uri="http://schemas.microsoft.com/office/2006/metadata/properties"/>
    <ds:schemaRef ds:uri="http://schemas.microsoft.com/office/infopath/2007/PartnerControls"/>
    <ds:schemaRef ds:uri="d017dfa5-038e-4918-abe4-ba559629eca7"/>
    <ds:schemaRef ds:uri="3e229276-0242-43fd-ae1c-9005d8cb82af"/>
  </ds:schemaRefs>
</ds:datastoreItem>
</file>

<file path=customXml/itemProps3.xml><?xml version="1.0" encoding="utf-8"?>
<ds:datastoreItem xmlns:ds="http://schemas.openxmlformats.org/officeDocument/2006/customXml" ds:itemID="{29C75FA1-6156-4D73-9CD8-ABE47C9B4D03}">
  <ds:schemaRefs>
    <ds:schemaRef ds:uri="http://schemas.microsoft.com/sharepoint/v3/contenttype/forms"/>
  </ds:schemaRefs>
</ds:datastoreItem>
</file>

<file path=customXml/itemProps4.xml><?xml version="1.0" encoding="utf-8"?>
<ds:datastoreItem xmlns:ds="http://schemas.openxmlformats.org/officeDocument/2006/customXml" ds:itemID="{47A2B390-D80C-4C9E-B366-07A1E7453E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CASA oVirtual FlexWeek 3 ActivitiesF ARIZONA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Brite, Amy</dc:creator>
  <keywords/>
  <dc:description/>
  <lastModifiedBy>Smith, Sarah</lastModifiedBy>
  <revision>180</revision>
  <dcterms:created xsi:type="dcterms:W3CDTF">2024-10-21T23:11:00.0000000Z</dcterms:created>
  <dcterms:modified xsi:type="dcterms:W3CDTF">2025-08-20T16:58:13.7352409Z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